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2D2F" w:rsidR="45E9E468" w:rsidP="63FE1F04" w:rsidRDefault="6817B593" w14:paraId="74FF6EE0" w14:textId="2C63C228">
      <w:pPr>
        <w:jc w:val="center"/>
        <w:rPr>
          <w:b/>
          <w:bCs/>
        </w:rPr>
      </w:pPr>
      <w:r w:rsidRPr="63FE1F04">
        <w:rPr>
          <w:b/>
          <w:bCs/>
        </w:rPr>
        <w:t>University of Pittsburgh School of Law</w:t>
      </w:r>
      <w:r w:rsidRPr="63FE1F04" w:rsidR="45E9E468">
        <w:rPr>
          <w:b/>
          <w:bCs/>
        </w:rPr>
        <w:t>: Employer Recruiting Policies</w:t>
      </w:r>
    </w:p>
    <w:p w:rsidR="00386F8F" w:rsidP="30543C86" w:rsidRDefault="00386F8F" w14:paraId="5F6034F7" w14:textId="7ACD66E4">
      <w:pPr>
        <w:rPr>
          <w:rFonts w:ascii="Calibri" w:hAnsi="Calibri" w:eastAsia="Calibri" w:cs="Calibri"/>
          <w:b/>
          <w:bCs/>
          <w:i/>
          <w:iCs/>
          <w:u w:val="single"/>
        </w:rPr>
      </w:pPr>
      <w:r w:rsidRPr="30543C86">
        <w:t xml:space="preserve">The </w:t>
      </w:r>
      <w:r w:rsidRPr="30543C86" w:rsidR="1C621D72">
        <w:t>Law School</w:t>
      </w:r>
      <w:r w:rsidRPr="30543C86">
        <w:t xml:space="preserve"> </w:t>
      </w:r>
      <w:r w:rsidRPr="30543C86" w:rsidR="133978C1">
        <w:t xml:space="preserve">has </w:t>
      </w:r>
      <w:r w:rsidRPr="30543C86">
        <w:t>established</w:t>
      </w:r>
      <w:r w:rsidRPr="30543C86" w:rsidR="39605674">
        <w:t xml:space="preserve"> the following policies and guidelines </w:t>
      </w:r>
      <w:r w:rsidRPr="30543C86" w:rsidR="4070337E">
        <w:t>in order to ensure</w:t>
      </w:r>
      <w:r w:rsidRPr="30543C86">
        <w:t xml:space="preserve"> the interests of both the students and employers</w:t>
      </w:r>
      <w:r w:rsidRPr="30543C86" w:rsidR="25C7BE4D">
        <w:t xml:space="preserve"> are protected</w:t>
      </w:r>
      <w:r w:rsidRPr="30543C86">
        <w:t xml:space="preserve">. </w:t>
      </w:r>
      <w:r w:rsidRPr="30543C86" w:rsidR="44B1BC2B">
        <w:t xml:space="preserve">All employers using the services of </w:t>
      </w:r>
      <w:r w:rsidRPr="30543C86">
        <w:t xml:space="preserve">the Professional Development Office (PDO) agree to abide by these </w:t>
      </w:r>
      <w:r w:rsidRPr="30543C86" w:rsidR="27EF6E3C">
        <w:t>policies</w:t>
      </w:r>
      <w:r w:rsidRPr="30543C86">
        <w:t>.</w:t>
      </w:r>
      <w:r w:rsidRPr="30543C86" w:rsidR="7DFD4598">
        <w:t xml:space="preserve"> </w:t>
      </w:r>
      <w:r w:rsidRPr="30543C86" w:rsidR="7DFD4598">
        <w:rPr>
          <w:rFonts w:ascii="Calibri" w:hAnsi="Calibri" w:eastAsia="Calibri" w:cs="Calibri"/>
          <w:b/>
          <w:bCs/>
          <w:i/>
          <w:iCs/>
          <w:u w:val="single"/>
        </w:rPr>
        <w:t>In all cases, the PDO reserves the right to deny to any prospective employer the use of any or all of our services and facilities if we believe, in our discretion, that any component of an employer’s request, does not meet the standards outlined in our policies.</w:t>
      </w:r>
    </w:p>
    <w:p w:rsidRPr="008D2D2F" w:rsidR="00386F8F" w:rsidP="00386F8F" w:rsidRDefault="00A30BC5" w14:paraId="140AF13D" w14:textId="77777777">
      <w:pPr>
        <w:pStyle w:val="ListParagraph"/>
        <w:numPr>
          <w:ilvl w:val="0"/>
          <w:numId w:val="8"/>
        </w:numPr>
        <w:rPr>
          <w:rFonts w:cstheme="minorHAnsi"/>
          <w:b/>
        </w:rPr>
      </w:pPr>
      <w:r w:rsidRPr="008D2D2F">
        <w:rPr>
          <w:rFonts w:cstheme="minorHAnsi"/>
          <w:b/>
        </w:rPr>
        <w:t>General Principles</w:t>
      </w:r>
    </w:p>
    <w:p w:rsidRPr="008D2D2F" w:rsidR="00A30BC5" w:rsidP="00A30BC5" w:rsidRDefault="00A30BC5" w14:paraId="02D55B59" w14:textId="5B0D4263">
      <w:pPr>
        <w:ind w:left="360"/>
        <w:rPr>
          <w:rFonts w:cstheme="minorHAnsi"/>
        </w:rPr>
      </w:pPr>
      <w:r w:rsidRPr="008D2D2F">
        <w:rPr>
          <w:rFonts w:cstheme="minorHAnsi"/>
        </w:rPr>
        <w:t xml:space="preserve">The </w:t>
      </w:r>
      <w:r w:rsidRPr="008D2D2F" w:rsidR="00C27F8E">
        <w:rPr>
          <w:rFonts w:cstheme="minorHAnsi"/>
        </w:rPr>
        <w:t>PDO</w:t>
      </w:r>
      <w:r w:rsidRPr="008D2D2F">
        <w:rPr>
          <w:rFonts w:cstheme="minorHAnsi"/>
        </w:rPr>
        <w:t xml:space="preserve"> is guided by the Principles for a Fair and Ethical Recruitment Process [</w:t>
      </w:r>
      <w:hyperlink w:history="1" w:anchor=":~:text=Principles%20for%20a%20Fair%20and%20Ethical%20Recruitment%20Process&amp;text=These%20Principles%20for%20a%20Fair,on%20decades%20of%20collective%20experience." r:id="rId9">
        <w:r w:rsidRPr="008D2D2F" w:rsidR="00DA1A6D">
          <w:rPr>
            <w:rStyle w:val="Hyperlink"/>
            <w:rFonts w:cstheme="minorHAnsi"/>
          </w:rPr>
          <w:t>https://www.nalp.org/fair_ethical_recruitment#:~:text=Principles%20for%20a%20Fair%20and%20Ethical%20Recruitment%20Process&amp;text=These%20Principles%20for%20a%20Fair,on%20decades%20of%20collective%20experience.</w:t>
        </w:r>
      </w:hyperlink>
      <w:r w:rsidRPr="008D2D2F">
        <w:rPr>
          <w:rFonts w:cstheme="minorHAnsi"/>
        </w:rPr>
        <w:t>], as stated by the National Association for Law Placement (NALP) and requires employers to follow the same principles and guidelines provided by NALP and our office. The PDO reserves the right to decline the use of our services and deny recruiting activities if any component of an employer’s account request, including job posting, is questionable.</w:t>
      </w:r>
    </w:p>
    <w:p w:rsidR="00A30BC5" w:rsidP="75B7C458" w:rsidRDefault="00A30BC5" w14:paraId="737AC0D8" w14:textId="310F7DDB">
      <w:pPr>
        <w:ind w:left="360"/>
      </w:pPr>
      <w:r w:rsidRPr="55105ACA">
        <w:t xml:space="preserve">Employers must comply with </w:t>
      </w:r>
      <w:r w:rsidRPr="55105ACA" w:rsidR="1340C4A2">
        <w:t xml:space="preserve">all applicable </w:t>
      </w:r>
      <w:r w:rsidRPr="55105ACA">
        <w:t>government, professional and university guidelines</w:t>
      </w:r>
      <w:r w:rsidRPr="55105ACA" w:rsidR="78E6C399">
        <w:rPr>
          <w:rFonts w:ascii="Calibri" w:hAnsi="Calibri" w:eastAsia="Calibri" w:cs="Calibri"/>
        </w:rPr>
        <w:t xml:space="preserve">. </w:t>
      </w:r>
    </w:p>
    <w:p w:rsidRPr="008D2D2F" w:rsidR="00A30BC5" w:rsidP="55105ACA" w:rsidRDefault="00A30BC5" w14:paraId="1859C8A5" w14:textId="36E84A27">
      <w:pPr>
        <w:pStyle w:val="ListParagraph"/>
        <w:numPr>
          <w:ilvl w:val="1"/>
          <w:numId w:val="7"/>
        </w:numPr>
        <w:rPr>
          <w:rFonts w:eastAsiaTheme="minorEastAsia"/>
        </w:rPr>
      </w:pPr>
      <w:r w:rsidRPr="55105ACA">
        <w:t>Employers may not engage in discrimination or harassment on the basis of race, color, religion, national origin, ancestry, sex, age, marital status, familial status, sexual orientation, gender identity and expression, genetic information, disability, or status as a veteran.</w:t>
      </w:r>
      <w:r w:rsidRPr="55105ACA" w:rsidR="56B13573">
        <w:t xml:space="preserve"> [</w:t>
      </w:r>
      <w:hyperlink r:id="rId10">
        <w:r w:rsidRPr="55105ACA" w:rsidR="56B13573">
          <w:rPr>
            <w:rStyle w:val="Hyperlink"/>
            <w:rFonts w:ascii="Calibri" w:hAnsi="Calibri" w:eastAsia="Calibri" w:cs="Calibri"/>
          </w:rPr>
          <w:t>http://cfo.pitt.edu/policies/documents/policy07-01-03.web.pdf</w:t>
        </w:r>
      </w:hyperlink>
      <w:r w:rsidRPr="55105ACA" w:rsidR="56B13573">
        <w:rPr>
          <w:rFonts w:ascii="Calibri" w:hAnsi="Calibri" w:eastAsia="Calibri" w:cs="Calibri"/>
        </w:rPr>
        <w:t>]</w:t>
      </w:r>
    </w:p>
    <w:p w:rsidRPr="008D2D2F" w:rsidR="00A30BC5" w:rsidP="55105ACA" w:rsidRDefault="00A30BC5" w14:paraId="47733363" w14:textId="437DD2A7">
      <w:pPr>
        <w:pStyle w:val="ListParagraph"/>
        <w:numPr>
          <w:ilvl w:val="1"/>
          <w:numId w:val="7"/>
        </w:numPr>
        <w:rPr>
          <w:rFonts w:eastAsiaTheme="minorEastAsia"/>
        </w:rPr>
      </w:pPr>
      <w:r w:rsidRPr="55105ACA">
        <w:t xml:space="preserve">Employers will comply with all applicable University policies including the University’s prohibition of sexual misconduct and </w:t>
      </w:r>
      <w:r w:rsidRPr="55105ACA" w:rsidR="0B41B262">
        <w:t>discrimination. [</w:t>
      </w:r>
      <w:hyperlink r:id="rId11">
        <w:r w:rsidRPr="55105ACA" w:rsidR="0B41B262">
          <w:rPr>
            <w:rStyle w:val="Hyperlink"/>
            <w:rFonts w:ascii="Calibri" w:hAnsi="Calibri" w:eastAsia="Calibri" w:cs="Calibri"/>
          </w:rPr>
          <w:t>https://www.diversity.pitt.edu/civil-rights-title-ix-compliance/policies-procedures-and-practices</w:t>
        </w:r>
      </w:hyperlink>
      <w:r w:rsidRPr="55105ACA" w:rsidR="0B41B262">
        <w:rPr>
          <w:rFonts w:ascii="Calibri" w:hAnsi="Calibri" w:eastAsia="Calibri" w:cs="Calibri"/>
        </w:rPr>
        <w:t>]</w:t>
      </w:r>
    </w:p>
    <w:p w:rsidR="02869BA5" w:rsidP="55105ACA" w:rsidRDefault="02869BA5" w14:paraId="5D8AFB00" w14:textId="3EEE8011">
      <w:pPr>
        <w:pStyle w:val="ListParagraph"/>
        <w:numPr>
          <w:ilvl w:val="1"/>
          <w:numId w:val="7"/>
        </w:numPr>
        <w:rPr>
          <w:rFonts w:eastAsiaTheme="minorEastAsia"/>
        </w:rPr>
      </w:pPr>
      <w:r w:rsidRPr="30543C86">
        <w:t>Employers that post positions and</w:t>
      </w:r>
      <w:r w:rsidRPr="30543C86" w:rsidR="6A36952F">
        <w:t>/or</w:t>
      </w:r>
      <w:r w:rsidRPr="30543C86">
        <w:t xml:space="preserve"> recruit on campus must comply with employment guidelines provided by the US Department of Labor; Americans with Disabilities Act; EEOC guidelines; University of Pittsburgh, local, state, and federal laws.  </w:t>
      </w:r>
    </w:p>
    <w:p w:rsidRPr="008D2D2F" w:rsidR="00A30BC5" w:rsidP="00336E55" w:rsidRDefault="00A30BC5" w14:paraId="298747D0" w14:textId="77777777">
      <w:pPr>
        <w:ind w:left="360"/>
        <w:rPr>
          <w:rFonts w:cstheme="minorHAnsi"/>
        </w:rPr>
      </w:pPr>
      <w:r w:rsidRPr="008D2D2F">
        <w:rPr>
          <w:rFonts w:cstheme="minorHAnsi"/>
        </w:rPr>
        <w:t xml:space="preserve">The </w:t>
      </w:r>
      <w:r w:rsidRPr="008D2D2F" w:rsidR="00970E77">
        <w:rPr>
          <w:rFonts w:cstheme="minorHAnsi"/>
        </w:rPr>
        <w:t>PDO</w:t>
      </w:r>
      <w:r w:rsidRPr="008D2D2F">
        <w:rPr>
          <w:rFonts w:cstheme="minorHAnsi"/>
        </w:rPr>
        <w:t xml:space="preserve"> will provide services for employers and promote opportunities that meet the following criteria:</w:t>
      </w:r>
    </w:p>
    <w:p w:rsidRPr="008D2D2F" w:rsidR="00A30BC5" w:rsidP="00336E55" w:rsidRDefault="00A30BC5" w14:paraId="45DAD127" w14:textId="77777777">
      <w:pPr>
        <w:pStyle w:val="ListParagraph"/>
        <w:numPr>
          <w:ilvl w:val="1"/>
          <w:numId w:val="16"/>
        </w:numPr>
        <w:rPr>
          <w:rFonts w:cstheme="minorHAnsi"/>
        </w:rPr>
      </w:pPr>
      <w:r w:rsidRPr="008D2D2F">
        <w:rPr>
          <w:rFonts w:cstheme="minorHAnsi"/>
        </w:rPr>
        <w:t>The employer accurately describes the position’s requirements in appropriate detail.</w:t>
      </w:r>
    </w:p>
    <w:p w:rsidRPr="008D2D2F" w:rsidR="00A30BC5" w:rsidP="00336E55" w:rsidRDefault="00A30BC5" w14:paraId="76968FCB" w14:textId="77777777">
      <w:pPr>
        <w:pStyle w:val="ListParagraph"/>
        <w:numPr>
          <w:ilvl w:val="1"/>
          <w:numId w:val="16"/>
        </w:numPr>
        <w:rPr>
          <w:rFonts w:cstheme="minorHAnsi"/>
        </w:rPr>
      </w:pPr>
      <w:r w:rsidRPr="008D2D2F">
        <w:rPr>
          <w:rFonts w:cstheme="minorHAnsi"/>
        </w:rPr>
        <w:t>The employer outlines a well-defined application process for students.</w:t>
      </w:r>
    </w:p>
    <w:p w:rsidRPr="008D2D2F" w:rsidR="00C27F8E" w:rsidP="75B7C458" w:rsidRDefault="00A30BC5" w14:paraId="623698BF" w14:textId="7281E31E">
      <w:pPr>
        <w:pStyle w:val="ListParagraph"/>
        <w:numPr>
          <w:ilvl w:val="1"/>
          <w:numId w:val="16"/>
        </w:numPr>
      </w:pPr>
      <w:r>
        <w:t>Employer must specify whether the position is paid or unpaid. Paid positions</w:t>
      </w:r>
      <w:r w:rsidR="00780D8D">
        <w:t xml:space="preserve"> may be stipend, salary or hourly. If hourly, positions</w:t>
      </w:r>
      <w:r>
        <w:t xml:space="preserve"> must pay at least minimum wage (in accordance </w:t>
      </w:r>
      <w:r w:rsidR="5A408D68">
        <w:t>with</w:t>
      </w:r>
      <w:r>
        <w:t xml:space="preserve"> the position’s governing state).  </w:t>
      </w:r>
    </w:p>
    <w:p w:rsidRPr="008D2D2F" w:rsidR="00970E77" w:rsidP="55105ACA" w:rsidRDefault="00970E77" w14:paraId="6023E7B6" w14:textId="313D5F2E">
      <w:pPr>
        <w:ind w:left="360"/>
      </w:pPr>
      <w:r w:rsidRPr="07756356">
        <w:t xml:space="preserve">The </w:t>
      </w:r>
      <w:r w:rsidRPr="07756356" w:rsidR="00D34C16">
        <w:t xml:space="preserve">PDO </w:t>
      </w:r>
      <w:r w:rsidRPr="07756356" w:rsidR="2C43B49B">
        <w:t>will</w:t>
      </w:r>
      <w:r w:rsidRPr="07756356" w:rsidR="00D34C16">
        <w:t xml:space="preserve"> not provide</w:t>
      </w:r>
      <w:r w:rsidRPr="07756356">
        <w:t xml:space="preserve"> services if:</w:t>
      </w:r>
    </w:p>
    <w:p w:rsidRPr="008D2D2F" w:rsidR="00D34C16" w:rsidP="00336E55" w:rsidRDefault="00D34C16" w14:paraId="56F35F18" w14:textId="3F24FF82">
      <w:pPr>
        <w:pStyle w:val="ListParagraph"/>
        <w:numPr>
          <w:ilvl w:val="1"/>
          <w:numId w:val="17"/>
        </w:numPr>
        <w:rPr>
          <w:rFonts w:cstheme="minorHAnsi"/>
        </w:rPr>
      </w:pPr>
      <w:r w:rsidRPr="008D2D2F">
        <w:rPr>
          <w:rFonts w:cstheme="minorHAnsi"/>
        </w:rPr>
        <w:t>The position does not provide substantive legal experience for current JD or LLM students or specifically seek a post-graduate candidate with a JD, LLM OR SJD degree.</w:t>
      </w:r>
    </w:p>
    <w:p w:rsidRPr="008D2D2F" w:rsidR="00970E77" w:rsidP="00336E55" w:rsidRDefault="00970E77" w14:paraId="5C7D2D59" w14:textId="326E9268">
      <w:pPr>
        <w:pStyle w:val="ListParagraph"/>
        <w:numPr>
          <w:ilvl w:val="1"/>
          <w:numId w:val="17"/>
        </w:numPr>
        <w:rPr>
          <w:rFonts w:cstheme="minorHAnsi"/>
        </w:rPr>
      </w:pPr>
      <w:r w:rsidRPr="008D2D2F">
        <w:rPr>
          <w:rFonts w:cstheme="minorHAnsi"/>
        </w:rPr>
        <w:t>The organization requires payment or an investment fee. This includes fees or investments for orientation, training sessions, starter kits, sales kits, samples, or presentation supplies.</w:t>
      </w:r>
    </w:p>
    <w:p w:rsidRPr="008D2D2F" w:rsidR="00970E77" w:rsidP="00336E55" w:rsidRDefault="00970E77" w14:paraId="49418F51" w14:textId="77777777">
      <w:pPr>
        <w:pStyle w:val="ListParagraph"/>
        <w:numPr>
          <w:ilvl w:val="1"/>
          <w:numId w:val="17"/>
        </w:numPr>
        <w:rPr>
          <w:rFonts w:cstheme="minorHAnsi"/>
        </w:rPr>
      </w:pPr>
      <w:r w:rsidRPr="008D2D2F">
        <w:rPr>
          <w:rFonts w:cstheme="minorHAnsi"/>
        </w:rPr>
        <w:t>The organization fails to provide essential information concerning the nature of the position or compensation. This includes, but is not limited to commission only, job responsibilities, salary, and interview requirements.</w:t>
      </w:r>
    </w:p>
    <w:p w:rsidRPr="008D2D2F" w:rsidR="00970E77" w:rsidP="55105ACA" w:rsidRDefault="00970E77" w14:paraId="7323E40C" w14:textId="77777777">
      <w:pPr>
        <w:pStyle w:val="ListParagraph"/>
        <w:numPr>
          <w:ilvl w:val="1"/>
          <w:numId w:val="17"/>
        </w:numPr>
      </w:pPr>
      <w:r w:rsidRPr="55105ACA">
        <w:t>The website provided is inactive or does not have fully functioning links.</w:t>
      </w:r>
    </w:p>
    <w:p w:rsidR="00A30BC5" w:rsidP="2CA961DE" w:rsidRDefault="4A0A1301" w14:paraId="2554FA2A" w14:textId="2AEC0EE5">
      <w:pPr>
        <w:pStyle w:val="ListParagraph"/>
        <w:numPr>
          <w:ilvl w:val="1"/>
          <w:numId w:val="17"/>
        </w:numPr>
      </w:pPr>
      <w:r>
        <w:lastRenderedPageBreak/>
        <w:t xml:space="preserve">The position or employer does not meet the standards set forth under any </w:t>
      </w:r>
      <w:r w:rsidR="08B90644">
        <w:t>provision</w:t>
      </w:r>
      <w:r>
        <w:t xml:space="preserve"> of </w:t>
      </w:r>
      <w:r w:rsidR="4A0E29A1">
        <w:t>the</w:t>
      </w:r>
      <w:r w:rsidR="70BB07A1">
        <w:t xml:space="preserve"> PDO’s</w:t>
      </w:r>
      <w:r>
        <w:t xml:space="preserve"> </w:t>
      </w:r>
      <w:r w:rsidR="4D237E10">
        <w:t>recruiting</w:t>
      </w:r>
      <w:r>
        <w:t xml:space="preserve"> policies</w:t>
      </w:r>
      <w:r w:rsidR="66E2C93F">
        <w:t>.</w:t>
      </w:r>
    </w:p>
    <w:p w:rsidRPr="008D2D2F" w:rsidR="006D72B4" w:rsidP="006D72B4" w:rsidRDefault="006D72B4" w14:paraId="1101F6E8" w14:textId="77777777">
      <w:pPr>
        <w:pStyle w:val="ListParagraph"/>
        <w:spacing w:before="240"/>
        <w:ind w:left="1440"/>
      </w:pPr>
    </w:p>
    <w:p w:rsidRPr="008D2D2F" w:rsidR="00A30BC5" w:rsidP="6BC6CEAC" w:rsidRDefault="00970E77" w14:paraId="480DDBBF" w14:textId="7351EA13">
      <w:pPr>
        <w:pStyle w:val="ListParagraph"/>
        <w:numPr>
          <w:ilvl w:val="0"/>
          <w:numId w:val="8"/>
        </w:numPr>
        <w:spacing w:before="240"/>
        <w:rPr>
          <w:rFonts w:eastAsia="" w:eastAsiaTheme="minorEastAsia"/>
          <w:b w:val="1"/>
          <w:bCs w:val="1"/>
        </w:rPr>
      </w:pPr>
      <w:r w:rsidRPr="6BC6CEAC" w:rsidR="00970E77">
        <w:rPr>
          <w:b w:val="1"/>
          <w:bCs w:val="1"/>
        </w:rPr>
        <w:t>Offer Consideration Policy</w:t>
      </w:r>
    </w:p>
    <w:p w:rsidRPr="008D2D2F" w:rsidR="00970E77" w:rsidP="30543C86" w:rsidRDefault="00970E77" w14:paraId="56B41AF5" w14:textId="4FCBEE86">
      <w:pPr>
        <w:ind w:left="720"/>
      </w:pPr>
      <w:r w:rsidRPr="30543C86">
        <w:rPr>
          <w:b/>
          <w:bCs/>
        </w:rPr>
        <w:t>On-Campus Interviews (“OCI”):</w:t>
      </w:r>
      <w:r w:rsidRPr="30543C86">
        <w:t xml:space="preserve"> </w:t>
      </w:r>
      <w:r w:rsidRPr="30543C86" w:rsidR="00150E19">
        <w:t xml:space="preserve">As </w:t>
      </w:r>
      <w:r w:rsidRPr="30543C86">
        <w:t>NALP no longer provides guidance on the timing of offers, Pitt Law has adopted the following policy for all employers who participate in the OCI program</w:t>
      </w:r>
      <w:r w:rsidRPr="30543C86" w:rsidR="12B9BC9F">
        <w:t>, whether in-person or virtually</w:t>
      </w:r>
      <w:r w:rsidRPr="30543C86">
        <w:t xml:space="preserve">: </w:t>
      </w:r>
    </w:p>
    <w:p w:rsidRPr="008D2D2F" w:rsidR="00150E19" w:rsidP="00336E55" w:rsidRDefault="00970E77" w14:paraId="567B0A69" w14:textId="77777777">
      <w:pPr>
        <w:pStyle w:val="ListParagraph"/>
        <w:numPr>
          <w:ilvl w:val="1"/>
          <w:numId w:val="12"/>
        </w:numPr>
        <w:rPr>
          <w:rFonts w:cstheme="minorHAnsi"/>
        </w:rPr>
      </w:pPr>
      <w:r w:rsidRPr="008D2D2F">
        <w:rPr>
          <w:rFonts w:cstheme="minorHAnsi"/>
        </w:rPr>
        <w:t xml:space="preserve">For offers made to a first, second or third year law student for summer or permanent employment, employers </w:t>
      </w:r>
      <w:r w:rsidRPr="008D2D2F" w:rsidR="00150E19">
        <w:rPr>
          <w:rFonts w:cstheme="minorHAnsi"/>
        </w:rPr>
        <w:t xml:space="preserve">shall </w:t>
      </w:r>
      <w:r w:rsidRPr="008D2D2F">
        <w:rPr>
          <w:rFonts w:cstheme="minorHAnsi"/>
        </w:rPr>
        <w:t xml:space="preserve">provide a period for consideration of those offers that is no less favorable than the period provided to students from any other law school. </w:t>
      </w:r>
    </w:p>
    <w:p w:rsidRPr="008D2D2F" w:rsidR="00970E77" w:rsidP="30543C86" w:rsidRDefault="00970E77" w14:paraId="494B3D14" w14:textId="2D747312">
      <w:pPr>
        <w:pStyle w:val="ListParagraph"/>
        <w:numPr>
          <w:ilvl w:val="1"/>
          <w:numId w:val="12"/>
        </w:numPr>
      </w:pPr>
      <w:r w:rsidRPr="30543C86">
        <w:t xml:space="preserve">Offers of employment resulting from interviews during an OCI period shall remain open for at least </w:t>
      </w:r>
      <w:r w:rsidRPr="30543C86" w:rsidR="3829DEBA">
        <w:t>five (</w:t>
      </w:r>
      <w:r w:rsidRPr="30543C86" w:rsidR="00656B9A">
        <w:t>5</w:t>
      </w:r>
      <w:r w:rsidRPr="30543C86" w:rsidR="745087AE">
        <w:t>)</w:t>
      </w:r>
      <w:r w:rsidRPr="30543C86">
        <w:t xml:space="preserve"> business days from the date of the offer. </w:t>
      </w:r>
    </w:p>
    <w:p w:rsidRPr="008D2D2F" w:rsidR="00970E77" w:rsidP="00336E55" w:rsidRDefault="00150E19" w14:paraId="6673076C" w14:textId="4428172A">
      <w:pPr>
        <w:pStyle w:val="ListParagraph"/>
        <w:numPr>
          <w:ilvl w:val="1"/>
          <w:numId w:val="12"/>
        </w:numPr>
        <w:rPr>
          <w:rFonts w:cstheme="minorHAnsi"/>
        </w:rPr>
      </w:pPr>
      <w:r w:rsidRPr="008D2D2F">
        <w:rPr>
          <w:rFonts w:cstheme="minorHAnsi"/>
        </w:rPr>
        <w:t>E</w:t>
      </w:r>
      <w:r w:rsidRPr="008D2D2F" w:rsidR="00970E77">
        <w:rPr>
          <w:rFonts w:cstheme="minorHAnsi"/>
        </w:rPr>
        <w:t>mployers</w:t>
      </w:r>
      <w:r w:rsidRPr="008D2D2F">
        <w:rPr>
          <w:rFonts w:cstheme="minorHAnsi"/>
        </w:rPr>
        <w:t xml:space="preserve"> shall</w:t>
      </w:r>
      <w:r w:rsidRPr="008D2D2F" w:rsidR="00970E77">
        <w:rPr>
          <w:rFonts w:cstheme="minorHAnsi"/>
        </w:rPr>
        <w:t xml:space="preserve"> generously grant student requests for extensions of time to consider an offer.</w:t>
      </w:r>
    </w:p>
    <w:p w:rsidR="00C27F8E" w:rsidP="00C27F8E" w:rsidRDefault="00C27F8E" w14:paraId="561CE0C8" w14:textId="3DC20F08">
      <w:pPr>
        <w:pStyle w:val="ListParagraph"/>
        <w:numPr>
          <w:ilvl w:val="1"/>
          <w:numId w:val="12"/>
        </w:numPr>
        <w:rPr>
          <w:rFonts w:cstheme="minorHAnsi"/>
        </w:rPr>
      </w:pPr>
      <w:r w:rsidRPr="008D2D2F">
        <w:rPr>
          <w:rFonts w:cstheme="minorHAnsi"/>
        </w:rPr>
        <w:t>Employers shall avoid conduct that puts undue pressure on students when making employment decisions resulting from OCI.</w:t>
      </w:r>
    </w:p>
    <w:p w:rsidR="00EA6998" w:rsidP="00C27F8E" w:rsidRDefault="00EA6998" w14:paraId="58C77F72" w14:textId="0278EE05">
      <w:pPr>
        <w:pStyle w:val="ListParagraph"/>
        <w:numPr>
          <w:ilvl w:val="1"/>
          <w:numId w:val="12"/>
        </w:numPr>
        <w:rPr>
          <w:rFonts w:cstheme="minorHAnsi"/>
        </w:rPr>
      </w:pPr>
      <w:r>
        <w:rPr>
          <w:rFonts w:cstheme="minorHAnsi"/>
          <w:b/>
        </w:rPr>
        <w:t xml:space="preserve">Pre-OCI and Early Offers: </w:t>
      </w:r>
      <w:r>
        <w:rPr>
          <w:rFonts w:cstheme="minorHAnsi"/>
        </w:rPr>
        <w:t>Employers who are registered for an upcoming OCI with Pitt Law who elect to engage in pre-OCI recruitment of students who would otherwise be eligible to participate in the OCI for which the employer registered, and who make an offer to such student prior to the scheduled OCI, must follow these offer guidelines:</w:t>
      </w:r>
    </w:p>
    <w:p w:rsidRPr="006D72B4" w:rsidR="00336E55" w:rsidP="006D72B4" w:rsidRDefault="00EA6998" w14:paraId="26E01EB3" w14:textId="19F981FE">
      <w:pPr>
        <w:pStyle w:val="ListParagraph"/>
        <w:numPr>
          <w:ilvl w:val="2"/>
          <w:numId w:val="12"/>
        </w:numPr>
      </w:pPr>
      <w:r w:rsidRPr="30543C86">
        <w:t xml:space="preserve">Offers of employment resulting from </w:t>
      </w:r>
      <w:r>
        <w:t xml:space="preserve">pre-OCI </w:t>
      </w:r>
      <w:r w:rsidRPr="30543C86">
        <w:t xml:space="preserve">interviews shall remain open for at least </w:t>
      </w:r>
      <w:r>
        <w:t>14</w:t>
      </w:r>
      <w:r w:rsidRPr="30543C86">
        <w:t xml:space="preserve"> business days from the date of the </w:t>
      </w:r>
      <w:r>
        <w:t>scheduled OCI</w:t>
      </w:r>
      <w:r w:rsidRPr="30543C86">
        <w:t xml:space="preserve">. </w:t>
      </w:r>
    </w:p>
    <w:p w:rsidRPr="008D2D2F" w:rsidR="00150E19" w:rsidP="55105ACA" w:rsidRDefault="00150E19" w14:paraId="65F0AE4C" w14:textId="67E61926">
      <w:pPr>
        <w:pStyle w:val="ListParagraph"/>
        <w:rPr>
          <w:i/>
          <w:iCs/>
        </w:rPr>
      </w:pPr>
      <w:r w:rsidRPr="55105ACA">
        <w:rPr>
          <w:b/>
          <w:bCs/>
        </w:rPr>
        <w:t>Job Postings:</w:t>
      </w:r>
      <w:r w:rsidRPr="55105ACA">
        <w:t xml:space="preserve"> </w:t>
      </w:r>
      <w:r w:rsidRPr="55105ACA" w:rsidR="00815AF0">
        <w:t xml:space="preserve">Pitt Law has adopted the following policy for employers who post jobs on </w:t>
      </w:r>
      <w:r w:rsidRPr="55105ACA" w:rsidR="00815AF0">
        <w:rPr>
          <w:i/>
          <w:iCs/>
        </w:rPr>
        <w:t xml:space="preserve">PittLawWorks: </w:t>
      </w:r>
    </w:p>
    <w:p w:rsidRPr="008D2D2F" w:rsidR="00150E19" w:rsidP="00150E19" w:rsidRDefault="00150E19" w14:paraId="5D5B814F" w14:textId="5D4AF5A0">
      <w:pPr>
        <w:pStyle w:val="ListParagraph"/>
        <w:numPr>
          <w:ilvl w:val="1"/>
          <w:numId w:val="12"/>
        </w:numPr>
        <w:rPr>
          <w:rFonts w:cstheme="minorHAnsi"/>
        </w:rPr>
      </w:pPr>
      <w:r w:rsidRPr="008D2D2F">
        <w:rPr>
          <w:rFonts w:cstheme="minorHAnsi"/>
        </w:rPr>
        <w:t xml:space="preserve">For offers made to a first, second or third year law student for summer or permanent employment, employers shall provide a period for consideration of those offers that is no less favorable than the period provided to students from any other law school, but in no case shall students have less than </w:t>
      </w:r>
      <w:r w:rsidRPr="008D2D2F" w:rsidR="00660793">
        <w:rPr>
          <w:rFonts w:cstheme="minorHAnsi"/>
        </w:rPr>
        <w:t>3 business days</w:t>
      </w:r>
      <w:r w:rsidRPr="008D2D2F">
        <w:rPr>
          <w:rFonts w:cstheme="minorHAnsi"/>
        </w:rPr>
        <w:t xml:space="preserve"> to make a decision on the offer.</w:t>
      </w:r>
    </w:p>
    <w:p w:rsidRPr="008D2D2F" w:rsidR="00150E19" w:rsidP="00150E19" w:rsidRDefault="00150E19" w14:paraId="1A7C9C87" w14:textId="0501BADD">
      <w:pPr>
        <w:pStyle w:val="ListParagraph"/>
        <w:numPr>
          <w:ilvl w:val="1"/>
          <w:numId w:val="12"/>
        </w:numPr>
        <w:rPr>
          <w:rFonts w:cstheme="minorHAnsi"/>
        </w:rPr>
      </w:pPr>
      <w:r w:rsidRPr="008D2D2F">
        <w:rPr>
          <w:rFonts w:cstheme="minorHAnsi"/>
        </w:rPr>
        <w:t>Employers shall generously grant student requests for extensions of time to consider an offer.</w:t>
      </w:r>
    </w:p>
    <w:p w:rsidRPr="008D2D2F" w:rsidR="00660793" w:rsidP="00150E19" w:rsidRDefault="00660793" w14:paraId="54D5C8E7" w14:textId="4F2BFB5F">
      <w:pPr>
        <w:pStyle w:val="ListParagraph"/>
        <w:numPr>
          <w:ilvl w:val="1"/>
          <w:numId w:val="12"/>
        </w:numPr>
        <w:rPr>
          <w:rFonts w:cstheme="minorHAnsi"/>
        </w:rPr>
      </w:pPr>
      <w:r w:rsidRPr="008D2D2F">
        <w:rPr>
          <w:rFonts w:cstheme="minorHAnsi"/>
        </w:rPr>
        <w:t xml:space="preserve">Employers shall avoid conduct that puts undue pressure on students when making employment decisions resulting from a job posting on </w:t>
      </w:r>
      <w:r w:rsidRPr="008D2D2F">
        <w:rPr>
          <w:rFonts w:cstheme="minorHAnsi"/>
          <w:i/>
        </w:rPr>
        <w:t>PittLawWorks.</w:t>
      </w:r>
    </w:p>
    <w:p w:rsidRPr="008D2D2F" w:rsidR="00C27F8E" w:rsidP="00C27F8E" w:rsidRDefault="00C27F8E" w14:paraId="2E6A52D4" w14:textId="77777777">
      <w:pPr>
        <w:rPr>
          <w:rFonts w:cstheme="minorHAnsi"/>
        </w:rPr>
      </w:pPr>
    </w:p>
    <w:p w:rsidRPr="008D2D2F" w:rsidR="00150E19" w:rsidP="2CA961DE" w:rsidRDefault="00150E19" w14:paraId="398D9EF1" w14:textId="77777777">
      <w:pPr>
        <w:pStyle w:val="ListParagraph"/>
        <w:numPr>
          <w:ilvl w:val="0"/>
          <w:numId w:val="8"/>
        </w:numPr>
        <w:rPr>
          <w:b/>
          <w:bCs/>
        </w:rPr>
      </w:pPr>
      <w:r w:rsidRPr="2CA961DE">
        <w:rPr>
          <w:b/>
          <w:bCs/>
        </w:rPr>
        <w:t>Reimbursement of Expenses</w:t>
      </w:r>
    </w:p>
    <w:p w:rsidRPr="008D2D2F" w:rsidR="00150E19" w:rsidP="63FE1F04" w:rsidRDefault="00150E19" w14:paraId="09174A5D" w14:textId="28D1A0BD">
      <w:pPr>
        <w:ind w:left="360"/>
      </w:pPr>
      <w:r w:rsidRPr="63FE1F04">
        <w:t xml:space="preserve">Prior to interviews, employers shall inform students of </w:t>
      </w:r>
      <w:r w:rsidRPr="63FE1F04" w:rsidR="7E975D17">
        <w:t>their</w:t>
      </w:r>
      <w:r w:rsidRPr="63FE1F04">
        <w:t xml:space="preserve"> reimbursement policy as it pertains to interview travel expenses. Employers agree to reimburse students promptly for reasonable travel expenses submitted in accordance with their policies.</w:t>
      </w:r>
    </w:p>
    <w:p w:rsidRPr="008D2D2F" w:rsidR="00150E19" w:rsidP="55105ACA" w:rsidRDefault="00DA1A6D" w14:paraId="5D8C77D9" w14:textId="56790574">
      <w:pPr>
        <w:pStyle w:val="ListParagraph"/>
        <w:numPr>
          <w:ilvl w:val="0"/>
          <w:numId w:val="8"/>
        </w:numPr>
        <w:rPr>
          <w:b/>
          <w:bCs/>
        </w:rPr>
      </w:pPr>
      <w:r w:rsidRPr="2CA961DE">
        <w:rPr>
          <w:b/>
          <w:bCs/>
        </w:rPr>
        <w:t>Events</w:t>
      </w:r>
    </w:p>
    <w:p w:rsidRPr="008D2D2F" w:rsidR="00DA1A6D" w:rsidP="55105ACA" w:rsidRDefault="00DA1A6D" w14:paraId="130F1378" w14:textId="724B354C">
      <w:pPr>
        <w:ind w:left="360"/>
      </w:pPr>
      <w:r w:rsidRPr="30543C86">
        <w:t xml:space="preserve">Individual employer information sessions or networking receptions </w:t>
      </w:r>
      <w:r w:rsidRPr="30543C86" w:rsidR="6EBC1BE3">
        <w:t xml:space="preserve">hosted or advertised through the PDO </w:t>
      </w:r>
      <w:r w:rsidRPr="30543C86">
        <w:t xml:space="preserve">must be open </w:t>
      </w:r>
      <w:r w:rsidRPr="30543C86" w:rsidR="1A123E62">
        <w:t xml:space="preserve">and accessible </w:t>
      </w:r>
      <w:r w:rsidRPr="30543C86">
        <w:t>to all Pitt Law students, but may be limited to a particular class year</w:t>
      </w:r>
      <w:r w:rsidRPr="30543C86" w:rsidR="2C310302">
        <w:t xml:space="preserve">, </w:t>
      </w:r>
      <w:r w:rsidRPr="30543C86" w:rsidR="00060118">
        <w:t>a specific practice area</w:t>
      </w:r>
      <w:r w:rsidRPr="30543C86" w:rsidR="00C62106">
        <w:t>(s)</w:t>
      </w:r>
      <w:r w:rsidRPr="30543C86" w:rsidR="1B7AF6BC">
        <w:t>,</w:t>
      </w:r>
      <w:r w:rsidRPr="30543C86" w:rsidR="00060118">
        <w:t xml:space="preserve"> or </w:t>
      </w:r>
      <w:r w:rsidRPr="30543C86" w:rsidR="2088CBD7">
        <w:t xml:space="preserve">a </w:t>
      </w:r>
      <w:r w:rsidRPr="30543C86" w:rsidR="00060118">
        <w:t>professional skill</w:t>
      </w:r>
      <w:r w:rsidRPr="30543C86" w:rsidR="00C62106">
        <w:t>(s).</w:t>
      </w:r>
    </w:p>
    <w:p w:rsidRPr="008D2D2F" w:rsidR="00150E19" w:rsidP="00150E19" w:rsidRDefault="00150E19" w14:paraId="70DEA429" w14:textId="77777777">
      <w:pPr>
        <w:pStyle w:val="ListParagraph"/>
        <w:ind w:left="1800"/>
        <w:rPr>
          <w:rFonts w:cstheme="minorHAnsi"/>
        </w:rPr>
      </w:pPr>
    </w:p>
    <w:p w:rsidRPr="008D2D2F" w:rsidR="00D34C16" w:rsidP="2CA961DE" w:rsidRDefault="00D34C16" w14:paraId="7AB22B86" w14:textId="77777777">
      <w:pPr>
        <w:pStyle w:val="ListParagraph"/>
        <w:numPr>
          <w:ilvl w:val="0"/>
          <w:numId w:val="8"/>
        </w:numPr>
        <w:rPr>
          <w:b/>
          <w:bCs/>
        </w:rPr>
      </w:pPr>
      <w:r w:rsidRPr="2CA961DE">
        <w:rPr>
          <w:b/>
          <w:bCs/>
        </w:rPr>
        <w:t>Privacy and Security</w:t>
      </w:r>
    </w:p>
    <w:p w:rsidRPr="008D2D2F" w:rsidR="00D34C16" w:rsidP="2CA961DE" w:rsidRDefault="00D34C16" w14:paraId="203C9D68" w14:textId="2DA5B31F">
      <w:pPr>
        <w:pStyle w:val="Default"/>
        <w:ind w:left="360"/>
        <w:rPr>
          <w:rFonts w:asciiTheme="minorHAnsi" w:hAnsiTheme="minorHAnsi" w:cstheme="minorBidi"/>
          <w:sz w:val="22"/>
          <w:szCs w:val="22"/>
        </w:rPr>
      </w:pPr>
      <w:r w:rsidRPr="2CA961DE">
        <w:rPr>
          <w:rFonts w:asciiTheme="minorHAnsi" w:hAnsiTheme="minorHAnsi" w:cstheme="minorBidi"/>
          <w:sz w:val="22"/>
          <w:szCs w:val="22"/>
        </w:rPr>
        <w:lastRenderedPageBreak/>
        <w:t xml:space="preserve">The PDO utilizes a third party vendor, 12Twenty, to manage </w:t>
      </w:r>
      <w:r w:rsidRPr="2CA961DE" w:rsidR="0A6C92E7">
        <w:rPr>
          <w:rFonts w:asciiTheme="minorHAnsi" w:hAnsiTheme="minorHAnsi" w:cstheme="minorBidi"/>
          <w:sz w:val="22"/>
          <w:szCs w:val="22"/>
        </w:rPr>
        <w:t>its</w:t>
      </w:r>
      <w:r w:rsidRPr="2CA961DE">
        <w:rPr>
          <w:rFonts w:asciiTheme="minorHAnsi" w:hAnsiTheme="minorHAnsi" w:cstheme="minorBidi"/>
          <w:sz w:val="22"/>
          <w:szCs w:val="22"/>
        </w:rPr>
        <w:t xml:space="preserve"> CSM (Career Services Manager), </w:t>
      </w:r>
      <w:r w:rsidRPr="2CA961DE">
        <w:rPr>
          <w:rFonts w:asciiTheme="minorHAnsi" w:hAnsiTheme="minorHAnsi" w:cstheme="minorBidi"/>
          <w:i/>
          <w:iCs/>
          <w:sz w:val="22"/>
          <w:szCs w:val="22"/>
        </w:rPr>
        <w:t>PittLawWorks</w:t>
      </w:r>
      <w:r w:rsidRPr="2CA961DE">
        <w:rPr>
          <w:rFonts w:asciiTheme="minorHAnsi" w:hAnsiTheme="minorHAnsi" w:cstheme="minorBidi"/>
          <w:sz w:val="22"/>
          <w:szCs w:val="22"/>
        </w:rPr>
        <w:t xml:space="preserve">. </w:t>
      </w:r>
      <w:r w:rsidRPr="2CA961DE">
        <w:rPr>
          <w:rFonts w:asciiTheme="minorHAnsi" w:hAnsiTheme="minorHAnsi" w:cstheme="minorBidi"/>
          <w:color w:val="auto"/>
          <w:sz w:val="22"/>
          <w:szCs w:val="22"/>
        </w:rPr>
        <w:t>Data</w:t>
      </w:r>
      <w:r w:rsidRPr="2CA961DE">
        <w:rPr>
          <w:rFonts w:asciiTheme="minorHAnsi" w:hAnsiTheme="minorHAnsi" w:cstheme="minorBidi"/>
          <w:color w:val="0000FF"/>
          <w:sz w:val="22"/>
          <w:szCs w:val="22"/>
        </w:rPr>
        <w:t xml:space="preserve"> </w:t>
      </w:r>
      <w:r w:rsidRPr="2CA961DE">
        <w:rPr>
          <w:rFonts w:asciiTheme="minorHAnsi" w:hAnsiTheme="minorHAnsi" w:cstheme="minorBidi"/>
          <w:sz w:val="22"/>
          <w:szCs w:val="22"/>
        </w:rPr>
        <w:t xml:space="preserve">contained in </w:t>
      </w:r>
      <w:r w:rsidRPr="2CA961DE">
        <w:rPr>
          <w:rFonts w:asciiTheme="minorHAnsi" w:hAnsiTheme="minorHAnsi" w:cstheme="minorBidi"/>
          <w:i/>
          <w:iCs/>
          <w:sz w:val="22"/>
          <w:szCs w:val="22"/>
        </w:rPr>
        <w:t>PittLawWorks</w:t>
      </w:r>
      <w:r w:rsidRPr="2CA961DE">
        <w:rPr>
          <w:rFonts w:asciiTheme="minorHAnsi" w:hAnsiTheme="minorHAnsi" w:cstheme="minorBidi"/>
          <w:sz w:val="22"/>
          <w:szCs w:val="22"/>
        </w:rPr>
        <w:t xml:space="preserve"> is username and password protected. 12Twenty’s privacy policy can be found </w:t>
      </w:r>
      <w:r w:rsidRPr="2CA961DE" w:rsidR="00EA6998">
        <w:rPr>
          <w:rFonts w:asciiTheme="minorHAnsi" w:hAnsiTheme="minorHAnsi" w:cstheme="minorBidi"/>
          <w:sz w:val="22"/>
          <w:szCs w:val="22"/>
        </w:rPr>
        <w:t xml:space="preserve">here: </w:t>
      </w:r>
      <w:hyperlink r:id="rId12">
        <w:r w:rsidRPr="2CA961DE" w:rsidR="00EA6998">
          <w:rPr>
            <w:rStyle w:val="Hyperlink"/>
          </w:rPr>
          <w:t>https://www.12twenty.com/privacy-policy/</w:t>
        </w:r>
      </w:hyperlink>
      <w:r w:rsidRPr="2CA961DE" w:rsidR="00EA6998">
        <w:rPr>
          <w:rFonts w:asciiTheme="minorHAnsi" w:hAnsiTheme="minorHAnsi" w:cstheme="minorBidi"/>
          <w:color w:val="auto"/>
          <w:sz w:val="22"/>
          <w:szCs w:val="22"/>
        </w:rPr>
        <w:t xml:space="preserve">. </w:t>
      </w:r>
      <w:r w:rsidRPr="2CA961DE">
        <w:rPr>
          <w:rFonts w:asciiTheme="minorHAnsi" w:hAnsiTheme="minorHAnsi" w:cstheme="minorBidi"/>
          <w:sz w:val="22"/>
          <w:szCs w:val="22"/>
        </w:rPr>
        <w:t xml:space="preserve">All personally identifiable information collected by the PDO is stored in limited-access servers. The PDO has safeguards in place to protect against loss, misuse and alteration of the information under the PDO’s control. </w:t>
      </w:r>
    </w:p>
    <w:p w:rsidRPr="008D2D2F" w:rsidR="00D34C16" w:rsidP="00D34C16" w:rsidRDefault="00D34C16" w14:paraId="506F5DA5" w14:textId="77777777">
      <w:pPr>
        <w:pStyle w:val="Default"/>
        <w:ind w:left="360"/>
        <w:rPr>
          <w:rFonts w:asciiTheme="minorHAnsi" w:hAnsiTheme="minorHAnsi" w:cstheme="minorHAnsi"/>
          <w:sz w:val="22"/>
          <w:szCs w:val="22"/>
        </w:rPr>
      </w:pPr>
    </w:p>
    <w:p w:rsidRPr="008D2D2F" w:rsidR="00D34C16" w:rsidP="00D34C16" w:rsidRDefault="00D34C16" w14:paraId="5B686BFD" w14:textId="4DF3B5E7">
      <w:pPr>
        <w:pStyle w:val="Default"/>
        <w:ind w:left="360"/>
        <w:rPr>
          <w:rFonts w:asciiTheme="minorHAnsi" w:hAnsiTheme="minorHAnsi" w:cstheme="minorHAnsi"/>
          <w:sz w:val="22"/>
          <w:szCs w:val="22"/>
        </w:rPr>
      </w:pPr>
      <w:r w:rsidRPr="008D2D2F">
        <w:rPr>
          <w:rFonts w:asciiTheme="minorHAnsi" w:hAnsiTheme="minorHAnsi" w:cstheme="minorHAnsi"/>
          <w:sz w:val="22"/>
          <w:szCs w:val="22"/>
        </w:rPr>
        <w:t xml:space="preserve">While using </w:t>
      </w:r>
      <w:r w:rsidRPr="008D2D2F">
        <w:rPr>
          <w:rFonts w:asciiTheme="minorHAnsi" w:hAnsiTheme="minorHAnsi" w:cstheme="minorHAnsi"/>
          <w:i/>
          <w:iCs/>
          <w:sz w:val="22"/>
          <w:szCs w:val="22"/>
        </w:rPr>
        <w:t>PittLawWorks,</w:t>
      </w:r>
      <w:r w:rsidRPr="008D2D2F">
        <w:rPr>
          <w:rFonts w:asciiTheme="minorHAnsi" w:hAnsiTheme="minorHAnsi" w:cstheme="minorHAnsi"/>
          <w:color w:val="0000FF"/>
          <w:sz w:val="22"/>
          <w:szCs w:val="22"/>
        </w:rPr>
        <w:t xml:space="preserve"> </w:t>
      </w:r>
      <w:r w:rsidRPr="008D2D2F">
        <w:rPr>
          <w:rFonts w:asciiTheme="minorHAnsi" w:hAnsiTheme="minorHAnsi" w:cstheme="minorHAnsi"/>
          <w:sz w:val="22"/>
          <w:szCs w:val="22"/>
        </w:rPr>
        <w:t>users may encounter hypertext links to other web pages not directly affiliated with the PDO or Pitt Law. The PDO does not control the content or information provided. We recommend that users review the privacy statements of these sites.</w:t>
      </w:r>
    </w:p>
    <w:p w:rsidRPr="008D2D2F" w:rsidR="3B479AA5" w:rsidP="3B479AA5" w:rsidRDefault="3B479AA5" w14:paraId="14363747" w14:textId="28F536AB">
      <w:pPr>
        <w:pStyle w:val="Default"/>
        <w:ind w:left="360"/>
        <w:rPr>
          <w:rFonts w:asciiTheme="minorHAnsi" w:hAnsiTheme="minorHAnsi" w:cstheme="minorHAnsi"/>
          <w:sz w:val="22"/>
          <w:szCs w:val="22"/>
        </w:rPr>
      </w:pPr>
    </w:p>
    <w:p w:rsidRPr="008D2D2F" w:rsidR="3DA08C6B" w:rsidP="2CA961DE" w:rsidRDefault="3DA08C6B" w14:paraId="5391026E" w14:textId="76F091C2">
      <w:pPr>
        <w:pStyle w:val="Default"/>
        <w:numPr>
          <w:ilvl w:val="0"/>
          <w:numId w:val="8"/>
        </w:numPr>
        <w:rPr>
          <w:rFonts w:asciiTheme="minorHAnsi" w:hAnsiTheme="minorHAnsi" w:cstheme="minorBidi"/>
          <w:b/>
          <w:bCs/>
          <w:color w:val="000000" w:themeColor="text1"/>
          <w:sz w:val="22"/>
          <w:szCs w:val="22"/>
        </w:rPr>
      </w:pPr>
      <w:r w:rsidRPr="2CA961DE">
        <w:rPr>
          <w:rFonts w:asciiTheme="minorHAnsi" w:hAnsiTheme="minorHAnsi" w:cstheme="minorBidi"/>
          <w:b/>
          <w:bCs/>
          <w:sz w:val="22"/>
          <w:szCs w:val="22"/>
        </w:rPr>
        <w:t>Third Party/Contract/Staffing Recruiters</w:t>
      </w:r>
    </w:p>
    <w:p w:rsidRPr="008D2D2F" w:rsidR="3B479AA5" w:rsidP="3B479AA5" w:rsidRDefault="3B479AA5" w14:paraId="2FFB18A1" w14:textId="4F877A25">
      <w:pPr>
        <w:pStyle w:val="Default"/>
        <w:ind w:left="360"/>
        <w:rPr>
          <w:rFonts w:asciiTheme="minorHAnsi" w:hAnsiTheme="minorHAnsi" w:cstheme="minorHAnsi"/>
          <w:sz w:val="22"/>
          <w:szCs w:val="22"/>
        </w:rPr>
      </w:pPr>
    </w:p>
    <w:p w:rsidRPr="008D2D2F" w:rsidR="00336E55" w:rsidP="00336E55" w:rsidRDefault="3DA08C6B" w14:paraId="61E60107" w14:textId="77777777">
      <w:pPr>
        <w:pStyle w:val="Default"/>
        <w:ind w:left="360"/>
        <w:rPr>
          <w:rFonts w:asciiTheme="minorHAnsi" w:hAnsiTheme="minorHAnsi" w:cstheme="minorHAnsi"/>
          <w:sz w:val="22"/>
          <w:szCs w:val="22"/>
        </w:rPr>
      </w:pPr>
      <w:r w:rsidRPr="008D2D2F">
        <w:rPr>
          <w:rFonts w:asciiTheme="minorHAnsi" w:hAnsiTheme="minorHAnsi" w:cstheme="minorHAnsi"/>
          <w:sz w:val="22"/>
          <w:szCs w:val="22"/>
        </w:rPr>
        <w:t>Third party/contract/staffing recruiters (“recruiters”) may participate in selected programs and services sponsored by the PDO at Pitt Law</w:t>
      </w:r>
      <w:r w:rsidRPr="008D2D2F" w:rsidR="549E6290">
        <w:rPr>
          <w:rFonts w:asciiTheme="minorHAnsi" w:hAnsiTheme="minorHAnsi" w:cstheme="minorHAnsi"/>
          <w:sz w:val="22"/>
          <w:szCs w:val="22"/>
        </w:rPr>
        <w:t xml:space="preserve"> and must agree to the following terms and conditions</w:t>
      </w:r>
      <w:r w:rsidRPr="008D2D2F">
        <w:rPr>
          <w:rFonts w:asciiTheme="minorHAnsi" w:hAnsiTheme="minorHAnsi" w:cstheme="minorHAnsi"/>
          <w:sz w:val="22"/>
          <w:szCs w:val="22"/>
        </w:rPr>
        <w:t xml:space="preserve">. </w:t>
      </w:r>
    </w:p>
    <w:p w:rsidRPr="008D2D2F" w:rsidR="00336E55" w:rsidP="00336E55" w:rsidRDefault="3DA08C6B" w14:paraId="0951EB30" w14:textId="77777777">
      <w:pPr>
        <w:pStyle w:val="Default"/>
        <w:numPr>
          <w:ilvl w:val="0"/>
          <w:numId w:val="19"/>
        </w:numPr>
        <w:rPr>
          <w:rFonts w:asciiTheme="minorHAnsi" w:hAnsiTheme="minorHAnsi" w:cstheme="minorHAnsi"/>
          <w:sz w:val="22"/>
          <w:szCs w:val="22"/>
        </w:rPr>
      </w:pPr>
      <w:r w:rsidRPr="008D2D2F">
        <w:rPr>
          <w:rFonts w:asciiTheme="minorHAnsi" w:hAnsiTheme="minorHAnsi" w:cstheme="minorHAnsi"/>
          <w:sz w:val="22"/>
          <w:szCs w:val="22"/>
        </w:rPr>
        <w:t>The recruiters must identify their</w:t>
      </w:r>
      <w:r w:rsidRPr="008D2D2F" w:rsidR="039F58E4">
        <w:rPr>
          <w:rFonts w:asciiTheme="minorHAnsi" w:hAnsiTheme="minorHAnsi" w:cstheme="minorHAnsi"/>
          <w:sz w:val="22"/>
          <w:szCs w:val="22"/>
        </w:rPr>
        <w:t xml:space="preserve"> recruiting</w:t>
      </w:r>
      <w:r w:rsidRPr="008D2D2F">
        <w:rPr>
          <w:rFonts w:asciiTheme="minorHAnsi" w:hAnsiTheme="minorHAnsi" w:cstheme="minorHAnsi"/>
          <w:sz w:val="22"/>
          <w:szCs w:val="22"/>
        </w:rPr>
        <w:t xml:space="preserve"> comp</w:t>
      </w:r>
      <w:r w:rsidRPr="008D2D2F" w:rsidR="363AC08C">
        <w:rPr>
          <w:rFonts w:asciiTheme="minorHAnsi" w:hAnsiTheme="minorHAnsi" w:cstheme="minorHAnsi"/>
          <w:sz w:val="22"/>
          <w:szCs w:val="22"/>
        </w:rPr>
        <w:t>any in the posting.</w:t>
      </w:r>
      <w:r w:rsidRPr="008D2D2F" w:rsidR="27E4C3D7">
        <w:rPr>
          <w:rFonts w:asciiTheme="minorHAnsi" w:hAnsiTheme="minorHAnsi" w:cstheme="minorHAnsi"/>
          <w:sz w:val="22"/>
          <w:szCs w:val="22"/>
        </w:rPr>
        <w:t xml:space="preserve"> </w:t>
      </w:r>
    </w:p>
    <w:p w:rsidRPr="008D2D2F" w:rsidR="00336E55" w:rsidP="00336E55" w:rsidRDefault="27E4C3D7" w14:paraId="0803834F" w14:textId="77777777">
      <w:pPr>
        <w:pStyle w:val="Default"/>
        <w:numPr>
          <w:ilvl w:val="0"/>
          <w:numId w:val="19"/>
        </w:numPr>
        <w:rPr>
          <w:rFonts w:asciiTheme="minorHAnsi" w:hAnsiTheme="minorHAnsi" w:cstheme="minorHAnsi"/>
          <w:sz w:val="22"/>
          <w:szCs w:val="22"/>
        </w:rPr>
      </w:pPr>
      <w:r w:rsidRPr="008D2D2F">
        <w:rPr>
          <w:rFonts w:asciiTheme="minorHAnsi" w:hAnsiTheme="minorHAnsi" w:cstheme="minorHAnsi"/>
          <w:sz w:val="22"/>
          <w:szCs w:val="22"/>
        </w:rPr>
        <w:t xml:space="preserve">Students shall not be charged a fee for the recruiter’s services at any time throughout the employment process for this or any other position for which the candidate uses the recruiter’s services. </w:t>
      </w:r>
    </w:p>
    <w:p w:rsidRPr="008D2D2F" w:rsidR="3DA08C6B" w:rsidP="00336E55" w:rsidRDefault="27E4C3D7" w14:paraId="4FB30BD3" w14:textId="09D130B0">
      <w:pPr>
        <w:pStyle w:val="Default"/>
        <w:numPr>
          <w:ilvl w:val="0"/>
          <w:numId w:val="19"/>
        </w:numPr>
        <w:rPr>
          <w:rFonts w:asciiTheme="minorHAnsi" w:hAnsiTheme="minorHAnsi" w:cstheme="minorHAnsi"/>
          <w:sz w:val="22"/>
          <w:szCs w:val="22"/>
        </w:rPr>
      </w:pPr>
      <w:r w:rsidRPr="008D2D2F">
        <w:rPr>
          <w:rFonts w:asciiTheme="minorHAnsi" w:hAnsiTheme="minorHAnsi" w:cstheme="minorHAnsi"/>
          <w:sz w:val="22"/>
          <w:szCs w:val="22"/>
        </w:rPr>
        <w:t>The Recruiter</w:t>
      </w:r>
      <w:r w:rsidRPr="008D2D2F" w:rsidR="57298A72">
        <w:rPr>
          <w:rFonts w:asciiTheme="minorHAnsi" w:hAnsiTheme="minorHAnsi" w:cstheme="minorHAnsi"/>
          <w:sz w:val="22"/>
          <w:szCs w:val="22"/>
        </w:rPr>
        <w:t xml:space="preserve"> shall not share candidate’s resume with a client without f</w:t>
      </w:r>
      <w:r w:rsidRPr="008D2D2F" w:rsidR="30A11F3E">
        <w:rPr>
          <w:rFonts w:asciiTheme="minorHAnsi" w:hAnsiTheme="minorHAnsi" w:cstheme="minorHAnsi"/>
          <w:sz w:val="22"/>
          <w:szCs w:val="22"/>
        </w:rPr>
        <w:t>irst disclosing to the candidate the name of the client and then receiving candidate’s express permission.</w:t>
      </w:r>
    </w:p>
    <w:p w:rsidRPr="008D2D2F" w:rsidR="00336E55" w:rsidP="00336E55" w:rsidRDefault="00336E55" w14:paraId="39459240" w14:textId="13CC5A78">
      <w:pPr>
        <w:pStyle w:val="Default"/>
        <w:numPr>
          <w:ilvl w:val="0"/>
          <w:numId w:val="19"/>
        </w:numPr>
        <w:rPr>
          <w:rFonts w:asciiTheme="minorHAnsi" w:hAnsiTheme="minorHAnsi" w:cstheme="minorHAnsi"/>
          <w:sz w:val="22"/>
          <w:szCs w:val="22"/>
        </w:rPr>
      </w:pPr>
      <w:r w:rsidRPr="008D2D2F">
        <w:rPr>
          <w:rFonts w:asciiTheme="minorHAnsi" w:hAnsiTheme="minorHAnsi" w:cstheme="minorHAnsi"/>
          <w:sz w:val="22"/>
          <w:szCs w:val="22"/>
        </w:rPr>
        <w:t>Recruiters and the client organization they represent will follow all state and federal employment laws.</w:t>
      </w:r>
    </w:p>
    <w:p w:rsidRPr="008D2D2F" w:rsidR="00CF2EDF" w:rsidP="00D34C16" w:rsidRDefault="00CF2EDF" w14:paraId="19964DD1" w14:textId="3633F7CF">
      <w:pPr>
        <w:pStyle w:val="Default"/>
        <w:ind w:left="360"/>
        <w:rPr>
          <w:rFonts w:asciiTheme="minorHAnsi" w:hAnsiTheme="minorHAnsi" w:cstheme="minorHAnsi"/>
          <w:sz w:val="22"/>
          <w:szCs w:val="22"/>
        </w:rPr>
      </w:pPr>
    </w:p>
    <w:p w:rsidRPr="008D2D2F" w:rsidR="00CF2EDF" w:rsidP="2CA961DE" w:rsidRDefault="00DA4FE6" w14:paraId="02B69279" w14:textId="3DFB4448">
      <w:pPr>
        <w:pStyle w:val="Default"/>
        <w:numPr>
          <w:ilvl w:val="0"/>
          <w:numId w:val="8"/>
        </w:numPr>
        <w:rPr>
          <w:rFonts w:asciiTheme="minorHAnsi" w:hAnsiTheme="minorHAnsi" w:cstheme="minorBidi"/>
          <w:b/>
          <w:bCs/>
          <w:sz w:val="22"/>
          <w:szCs w:val="22"/>
        </w:rPr>
      </w:pPr>
      <w:r w:rsidRPr="2CA961DE">
        <w:rPr>
          <w:rFonts w:asciiTheme="minorHAnsi" w:hAnsiTheme="minorHAnsi" w:cstheme="minorBidi"/>
          <w:b/>
          <w:bCs/>
          <w:sz w:val="22"/>
          <w:szCs w:val="22"/>
        </w:rPr>
        <w:t>Grievance Policy</w:t>
      </w:r>
    </w:p>
    <w:p w:rsidRPr="008D2D2F" w:rsidR="00CF2EDF" w:rsidP="00336E55" w:rsidRDefault="00CF2EDF" w14:paraId="498D45AE" w14:textId="1D0880EA">
      <w:pPr>
        <w:pStyle w:val="Default"/>
        <w:rPr>
          <w:rFonts w:asciiTheme="minorHAnsi" w:hAnsiTheme="minorHAnsi" w:cstheme="minorHAnsi"/>
          <w:sz w:val="22"/>
          <w:szCs w:val="22"/>
        </w:rPr>
      </w:pPr>
    </w:p>
    <w:p w:rsidRPr="008D2D2F" w:rsidR="00CF2EDF" w:rsidP="2CA961DE" w:rsidRDefault="1112ACDB" w14:paraId="025D8CB0" w14:textId="33D449FD">
      <w:pPr>
        <w:pStyle w:val="Default"/>
        <w:rPr>
          <w:rFonts w:asciiTheme="minorHAnsi" w:hAnsiTheme="minorHAnsi" w:cstheme="minorBidi"/>
          <w:sz w:val="22"/>
          <w:szCs w:val="22"/>
        </w:rPr>
      </w:pPr>
      <w:r w:rsidRPr="6BC6CEAC" w:rsidR="1112ACDB">
        <w:rPr>
          <w:rFonts w:eastAsia="Calibri"/>
          <w:sz w:val="22"/>
          <w:szCs w:val="22"/>
        </w:rPr>
        <w:t xml:space="preserve">While most employers </w:t>
      </w:r>
      <w:r w:rsidRPr="6BC6CEAC" w:rsidR="009AEA26">
        <w:rPr>
          <w:rFonts w:eastAsia="Calibri"/>
          <w:sz w:val="22"/>
          <w:szCs w:val="22"/>
        </w:rPr>
        <w:t xml:space="preserve">and students </w:t>
      </w:r>
      <w:r w:rsidRPr="6BC6CEAC" w:rsidR="1112ACDB">
        <w:rPr>
          <w:rFonts w:eastAsia="Calibri"/>
          <w:sz w:val="22"/>
          <w:szCs w:val="22"/>
        </w:rPr>
        <w:t xml:space="preserve">strive to maintain a professional and sensitive postures when engaging </w:t>
      </w:r>
      <w:r w:rsidRPr="6BC6CEAC" w:rsidR="56C75C94">
        <w:rPr>
          <w:rFonts w:eastAsia="Calibri"/>
          <w:sz w:val="22"/>
          <w:szCs w:val="22"/>
        </w:rPr>
        <w:t>during</w:t>
      </w:r>
      <w:r w:rsidRPr="6BC6CEAC" w:rsidR="1112ACDB">
        <w:rPr>
          <w:rFonts w:eastAsia="Calibri"/>
          <w:sz w:val="22"/>
          <w:szCs w:val="22"/>
        </w:rPr>
        <w:t xml:space="preserve"> all stages of the recruitment and employment process, there may be instances of offensive or discriminatory behavior involving the parties.</w:t>
      </w:r>
      <w:r w:rsidRPr="6BC6CEAC" w:rsidR="00CF2EDF">
        <w:rPr>
          <w:rFonts w:ascii="Calibri" w:hAnsi="Calibri" w:cs="" w:asciiTheme="minorAscii" w:hAnsiTheme="minorAscii" w:cstheme="minorBidi"/>
          <w:sz w:val="22"/>
          <w:szCs w:val="22"/>
        </w:rPr>
        <w:t xml:space="preserve"> Students</w:t>
      </w:r>
      <w:r w:rsidRPr="6BC6CEAC" w:rsidR="00DD50A5">
        <w:rPr>
          <w:rFonts w:ascii="Calibri" w:hAnsi="Calibri" w:cs="" w:asciiTheme="minorAscii" w:hAnsiTheme="minorAscii" w:cstheme="minorBidi"/>
          <w:sz w:val="22"/>
          <w:szCs w:val="22"/>
        </w:rPr>
        <w:t xml:space="preserve"> or </w:t>
      </w:r>
      <w:r w:rsidRPr="6BC6CEAC" w:rsidR="63AFD590">
        <w:rPr>
          <w:rFonts w:ascii="Calibri" w:hAnsi="Calibri" w:cs="" w:asciiTheme="minorAscii" w:hAnsiTheme="minorAscii" w:cstheme="minorBidi"/>
          <w:sz w:val="22"/>
          <w:szCs w:val="22"/>
        </w:rPr>
        <w:t>e</w:t>
      </w:r>
      <w:r w:rsidRPr="6BC6CEAC" w:rsidR="00DD50A5">
        <w:rPr>
          <w:rFonts w:ascii="Calibri" w:hAnsi="Calibri" w:cs="" w:asciiTheme="minorAscii" w:hAnsiTheme="minorAscii" w:cstheme="minorBidi"/>
          <w:sz w:val="22"/>
          <w:szCs w:val="22"/>
        </w:rPr>
        <w:t>mployers</w:t>
      </w:r>
      <w:r w:rsidRPr="6BC6CEAC" w:rsidR="00CF2EDF">
        <w:rPr>
          <w:rFonts w:ascii="Calibri" w:hAnsi="Calibri" w:cs="" w:asciiTheme="minorAscii" w:hAnsiTheme="minorAscii" w:cstheme="minorBidi"/>
          <w:sz w:val="22"/>
          <w:szCs w:val="22"/>
        </w:rPr>
        <w:t xml:space="preserve"> who believe they have been subject to such behavior may file a complaint in the following manner:</w:t>
      </w:r>
    </w:p>
    <w:p w:rsidRPr="00D728B4" w:rsidR="007D54B0" w:rsidP="30543C86" w:rsidRDefault="4E4EBD31" w14:paraId="424F8C71" w14:textId="17BAB52F">
      <w:pPr>
        <w:pStyle w:val="Default"/>
        <w:numPr>
          <w:ilvl w:val="1"/>
          <w:numId w:val="6"/>
        </w:numPr>
        <w:rPr>
          <w:rFonts w:asciiTheme="minorHAnsi" w:hAnsiTheme="minorHAnsi" w:eastAsiaTheme="minorEastAsia" w:cstheme="minorBidi"/>
          <w:color w:val="000000" w:themeColor="text1"/>
          <w:sz w:val="22"/>
          <w:szCs w:val="22"/>
        </w:rPr>
      </w:pPr>
      <w:r w:rsidRPr="30543C86">
        <w:rPr>
          <w:rFonts w:eastAsia="Calibri"/>
          <w:sz w:val="22"/>
          <w:szCs w:val="22"/>
        </w:rPr>
        <w:t xml:space="preserve">Anyone who believes that they have been the victim specifically of bias, sexual or gender-based harassment committed in connection with Law School recruitment and professional development activities is entitled to file either a formal or informal complaint under the </w:t>
      </w:r>
      <w:r w:rsidRPr="00D728B4">
        <w:rPr>
          <w:rFonts w:eastAsia="Calibri"/>
          <w:sz w:val="22"/>
          <w:szCs w:val="22"/>
        </w:rPr>
        <w:t>University’s Office of Diversity and Inclusion, which includes Title IX, Accessibility barriers,</w:t>
      </w:r>
      <w:r w:rsidRPr="00D728B4" w:rsidR="4E5C417A">
        <w:rPr>
          <w:rFonts w:eastAsia="Calibri"/>
          <w:sz w:val="22"/>
          <w:szCs w:val="22"/>
        </w:rPr>
        <w:t xml:space="preserve"> Non-Discrimination,</w:t>
      </w:r>
      <w:r w:rsidRPr="00D728B4">
        <w:rPr>
          <w:rFonts w:eastAsia="Calibri"/>
          <w:sz w:val="22"/>
          <w:szCs w:val="22"/>
        </w:rPr>
        <w:t xml:space="preserve"> Harassment, Retaliation, Bias Incidents. </w:t>
      </w:r>
    </w:p>
    <w:p w:rsidRPr="00D728B4" w:rsidR="007D54B0" w:rsidP="30543C86" w:rsidRDefault="52EF3F52" w14:paraId="15982DCE" w14:textId="67BD9116">
      <w:pPr>
        <w:pStyle w:val="Default"/>
        <w:numPr>
          <w:ilvl w:val="1"/>
          <w:numId w:val="6"/>
        </w:numPr>
        <w:rPr>
          <w:rFonts w:asciiTheme="minorHAnsi" w:hAnsiTheme="minorHAnsi" w:eastAsiaTheme="minorEastAsia" w:cstheme="minorBidi"/>
          <w:color w:val="000000" w:themeColor="text1"/>
          <w:sz w:val="22"/>
          <w:szCs w:val="22"/>
        </w:rPr>
      </w:pPr>
      <w:r w:rsidRPr="00D728B4">
        <w:rPr>
          <w:rFonts w:eastAsia="Calibri"/>
          <w:sz w:val="22"/>
          <w:szCs w:val="22"/>
        </w:rPr>
        <w:t>Procedures for complaints under Title IX, Non-Discrimination policy and Bias reporting under the University’s Office of Diversity and Inclusion may be found here: [</w:t>
      </w:r>
      <w:hyperlink r:id="rId13">
        <w:r w:rsidRPr="00D728B4">
          <w:rPr>
            <w:rStyle w:val="Hyperlink"/>
            <w:rFonts w:eastAsia="Calibri"/>
            <w:sz w:val="22"/>
            <w:szCs w:val="22"/>
          </w:rPr>
          <w:t>https://www.diversity.pitt.edu/civil-rights-title-ix-compliance/make-report</w:t>
        </w:r>
      </w:hyperlink>
      <w:r w:rsidRPr="00D728B4">
        <w:rPr>
          <w:rFonts w:eastAsia="Calibri"/>
          <w:sz w:val="22"/>
          <w:szCs w:val="22"/>
        </w:rPr>
        <w:t>]</w:t>
      </w:r>
      <w:r w:rsidRPr="00D728B4" w:rsidR="5BFFCF38">
        <w:rPr>
          <w:rFonts w:eastAsia="Calibri"/>
          <w:sz w:val="22"/>
          <w:szCs w:val="22"/>
        </w:rPr>
        <w:t xml:space="preserve"> </w:t>
      </w:r>
      <w:r w:rsidRPr="00D728B4">
        <w:rPr>
          <w:rFonts w:eastAsia="Calibri"/>
          <w:sz w:val="22"/>
          <w:szCs w:val="22"/>
        </w:rPr>
        <w:t>[</w:t>
      </w:r>
      <w:hyperlink r:id="rId14">
        <w:r w:rsidRPr="00D728B4">
          <w:rPr>
            <w:rStyle w:val="Hyperlink"/>
            <w:rFonts w:eastAsia="Calibri"/>
            <w:sz w:val="22"/>
            <w:szCs w:val="22"/>
          </w:rPr>
          <w:t>https://www.diversity.pitt.edu/civil-rights-title-ix-compliance/make-report/report-form</w:t>
        </w:r>
      </w:hyperlink>
      <w:r w:rsidRPr="00D728B4">
        <w:rPr>
          <w:rFonts w:eastAsia="Calibri"/>
          <w:sz w:val="22"/>
          <w:szCs w:val="22"/>
        </w:rPr>
        <w:t>] [</w:t>
      </w:r>
      <w:hyperlink r:id="rId15">
        <w:r w:rsidRPr="00D728B4">
          <w:rPr>
            <w:rStyle w:val="Hyperlink"/>
            <w:rFonts w:eastAsia="Calibri"/>
            <w:sz w:val="22"/>
            <w:szCs w:val="22"/>
          </w:rPr>
          <w:t>https://www.diversity.pitt.edu/civil-rights-title-ix-compliance/policies-procedures-and-practices/notice-non-discrimination</w:t>
        </w:r>
      </w:hyperlink>
      <w:r w:rsidRPr="00D728B4">
        <w:rPr>
          <w:rFonts w:eastAsia="Calibri"/>
          <w:sz w:val="22"/>
          <w:szCs w:val="22"/>
        </w:rPr>
        <w:t>]</w:t>
      </w:r>
    </w:p>
    <w:p w:rsidRPr="008D2D2F" w:rsidR="007D54B0" w:rsidP="30543C86" w:rsidRDefault="52EF3F52" w14:paraId="45F8AB5C" w14:textId="4D4993B7">
      <w:pPr>
        <w:pStyle w:val="Default"/>
        <w:numPr>
          <w:ilvl w:val="1"/>
          <w:numId w:val="6"/>
        </w:numPr>
        <w:rPr>
          <w:rFonts w:asciiTheme="minorHAnsi" w:hAnsiTheme="minorHAnsi" w:eastAsiaTheme="minorEastAsia" w:cstheme="minorBidi"/>
          <w:color w:val="000000" w:themeColor="text1"/>
          <w:sz w:val="22"/>
          <w:szCs w:val="22"/>
        </w:rPr>
      </w:pPr>
      <w:r w:rsidRPr="30543C86">
        <w:rPr>
          <w:rFonts w:eastAsia="Calibri"/>
          <w:sz w:val="22"/>
          <w:szCs w:val="22"/>
        </w:rPr>
        <w:t>The University has limited power to compel cooperation from or implement sanctions on non-University community members</w:t>
      </w:r>
      <w:r w:rsidRPr="30543C86" w:rsidR="21960CB3">
        <w:rPr>
          <w:rFonts w:eastAsia="Calibri"/>
          <w:sz w:val="22"/>
          <w:szCs w:val="22"/>
        </w:rPr>
        <w:t xml:space="preserve"> but welcomes the full cooperation of all parties</w:t>
      </w:r>
      <w:r w:rsidRPr="30543C86">
        <w:rPr>
          <w:rFonts w:eastAsia="Calibri"/>
          <w:sz w:val="22"/>
          <w:szCs w:val="22"/>
        </w:rPr>
        <w:t>.</w:t>
      </w:r>
      <w:r w:rsidRPr="30543C86" w:rsidR="3C60B28D">
        <w:rPr>
          <w:rFonts w:eastAsia="Calibri"/>
          <w:sz w:val="22"/>
          <w:szCs w:val="22"/>
        </w:rPr>
        <w:t xml:space="preserve">   </w:t>
      </w:r>
    </w:p>
    <w:p w:rsidRPr="008D2D2F" w:rsidR="007D54B0" w:rsidP="2CA961DE" w:rsidRDefault="3C60B28D" w14:paraId="47D568D4" w14:textId="6B3E8B36">
      <w:pPr>
        <w:pStyle w:val="Default"/>
        <w:numPr>
          <w:ilvl w:val="1"/>
          <w:numId w:val="6"/>
        </w:numPr>
        <w:rPr>
          <w:color w:val="000000" w:themeColor="text1"/>
          <w:sz w:val="22"/>
          <w:szCs w:val="22"/>
        </w:rPr>
      </w:pPr>
      <w:r w:rsidRPr="6BC6CEAC" w:rsidR="3C60B28D">
        <w:rPr>
          <w:rFonts w:eastAsia="Calibri"/>
          <w:sz w:val="22"/>
          <w:szCs w:val="22"/>
        </w:rPr>
        <w:t xml:space="preserve">For complaints regarding behavior or </w:t>
      </w:r>
      <w:r w:rsidRPr="6BC6CEAC" w:rsidR="1E32AF40">
        <w:rPr>
          <w:rFonts w:eastAsia="Calibri"/>
          <w:sz w:val="22"/>
          <w:szCs w:val="22"/>
        </w:rPr>
        <w:t xml:space="preserve">an </w:t>
      </w:r>
      <w:r w:rsidRPr="6BC6CEAC" w:rsidR="3C60B28D">
        <w:rPr>
          <w:rFonts w:eastAsia="Calibri"/>
          <w:sz w:val="22"/>
          <w:szCs w:val="22"/>
        </w:rPr>
        <w:t xml:space="preserve">instance unbecoming of the standards of the profession, </w:t>
      </w:r>
      <w:r w:rsidRPr="6BC6CEAC" w:rsidR="3A671C40">
        <w:rPr>
          <w:rFonts w:eastAsia="Calibri"/>
          <w:sz w:val="22"/>
          <w:szCs w:val="22"/>
        </w:rPr>
        <w:t xml:space="preserve">a </w:t>
      </w:r>
      <w:r w:rsidRPr="6BC6CEAC" w:rsidR="3C60B28D">
        <w:rPr>
          <w:rFonts w:eastAsia="Calibri"/>
          <w:sz w:val="22"/>
          <w:szCs w:val="22"/>
        </w:rPr>
        <w:t xml:space="preserve">report </w:t>
      </w:r>
      <w:r w:rsidRPr="6BC6CEAC" w:rsidR="08BF9EB1">
        <w:rPr>
          <w:rFonts w:eastAsia="Calibri"/>
          <w:sz w:val="22"/>
          <w:szCs w:val="22"/>
        </w:rPr>
        <w:t xml:space="preserve">of </w:t>
      </w:r>
      <w:r w:rsidRPr="6BC6CEAC" w:rsidR="3C60B28D">
        <w:rPr>
          <w:rFonts w:eastAsia="Calibri"/>
          <w:sz w:val="22"/>
          <w:szCs w:val="22"/>
        </w:rPr>
        <w:t xml:space="preserve">the behavior or </w:t>
      </w:r>
      <w:r w:rsidRPr="6BC6CEAC" w:rsidR="6127F1EE">
        <w:rPr>
          <w:rFonts w:eastAsia="Calibri"/>
          <w:sz w:val="22"/>
          <w:szCs w:val="22"/>
        </w:rPr>
        <w:t xml:space="preserve">the </w:t>
      </w:r>
      <w:r w:rsidRPr="6BC6CEAC" w:rsidR="3C60B28D">
        <w:rPr>
          <w:rFonts w:eastAsia="Calibri"/>
          <w:sz w:val="22"/>
          <w:szCs w:val="22"/>
        </w:rPr>
        <w:t>instance, written or orally,</w:t>
      </w:r>
      <w:r w:rsidRPr="6BC6CEAC" w:rsidR="1F2C1B04">
        <w:rPr>
          <w:rFonts w:eastAsia="Calibri"/>
          <w:sz w:val="22"/>
          <w:szCs w:val="22"/>
        </w:rPr>
        <w:t xml:space="preserve"> may be reported</w:t>
      </w:r>
      <w:r w:rsidRPr="6BC6CEAC" w:rsidR="3C60B28D">
        <w:rPr>
          <w:rFonts w:eastAsia="Calibri"/>
          <w:sz w:val="22"/>
          <w:szCs w:val="22"/>
        </w:rPr>
        <w:t xml:space="preserve"> to the Executive Director </w:t>
      </w:r>
      <w:r w:rsidRPr="6BC6CEAC" w:rsidR="2689B942">
        <w:rPr>
          <w:rFonts w:eastAsia="Calibri"/>
          <w:sz w:val="22"/>
          <w:szCs w:val="22"/>
        </w:rPr>
        <w:t>of</w:t>
      </w:r>
      <w:r w:rsidRPr="6BC6CEAC" w:rsidR="3C60B28D">
        <w:rPr>
          <w:rFonts w:eastAsia="Calibri"/>
          <w:sz w:val="22"/>
          <w:szCs w:val="22"/>
        </w:rPr>
        <w:t xml:space="preserve"> the PDO. The </w:t>
      </w:r>
      <w:r w:rsidRPr="6BC6CEAC" w:rsidR="02ACFCE6">
        <w:rPr>
          <w:rFonts w:eastAsia="Calibri"/>
          <w:sz w:val="22"/>
          <w:szCs w:val="22"/>
        </w:rPr>
        <w:t xml:space="preserve">employer or </w:t>
      </w:r>
      <w:r w:rsidRPr="6BC6CEAC" w:rsidR="3C60B28D">
        <w:rPr>
          <w:rFonts w:eastAsia="Calibri"/>
          <w:sz w:val="22"/>
          <w:szCs w:val="22"/>
        </w:rPr>
        <w:t>student may first request one of the following informal procedures:</w:t>
      </w:r>
    </w:p>
    <w:p w:rsidRPr="008D2D2F" w:rsidR="007D54B0" w:rsidP="6BC6CEAC" w:rsidRDefault="115474C2" w14:paraId="7FDE64C2" w14:textId="70A7784B">
      <w:pPr>
        <w:pStyle w:val="Default"/>
        <w:numPr>
          <w:ilvl w:val="2"/>
          <w:numId w:val="6"/>
        </w:numPr>
        <w:rPr>
          <w:rFonts w:ascii="Calibri" w:hAnsi="Calibri" w:eastAsia="" w:cs="" w:asciiTheme="minorAscii" w:hAnsiTheme="minorAscii" w:eastAsiaTheme="minorEastAsia" w:cstheme="minorBidi"/>
          <w:color w:val="000000" w:themeColor="text1"/>
          <w:sz w:val="22"/>
          <w:szCs w:val="22"/>
        </w:rPr>
      </w:pPr>
      <w:r w:rsidRPr="6BC6CEAC" w:rsidR="115474C2">
        <w:rPr>
          <w:rFonts w:eastAsia="Calibri"/>
          <w:sz w:val="22"/>
          <w:szCs w:val="22"/>
        </w:rPr>
        <w:t xml:space="preserve">Place the complaint in a confidential file with the Executive Director of the PDO so that </w:t>
      </w:r>
      <w:r w:rsidRPr="6BC6CEAC" w:rsidR="15816469">
        <w:rPr>
          <w:rFonts w:eastAsia="Calibri"/>
          <w:sz w:val="22"/>
          <w:szCs w:val="22"/>
        </w:rPr>
        <w:t xml:space="preserve">the PDO </w:t>
      </w:r>
      <w:r w:rsidRPr="6BC6CEAC" w:rsidR="115474C2">
        <w:rPr>
          <w:rFonts w:eastAsia="Calibri"/>
          <w:sz w:val="22"/>
          <w:szCs w:val="22"/>
        </w:rPr>
        <w:t xml:space="preserve">may monitor for future </w:t>
      </w:r>
      <w:proofErr w:type="gramStart"/>
      <w:r w:rsidRPr="6BC6CEAC" w:rsidR="115474C2">
        <w:rPr>
          <w:rFonts w:eastAsia="Calibri"/>
          <w:sz w:val="22"/>
          <w:szCs w:val="22"/>
        </w:rPr>
        <w:t>complaints;</w:t>
      </w:r>
      <w:proofErr w:type="gramEnd"/>
    </w:p>
    <w:p w:rsidRPr="008D2D2F" w:rsidR="007D54B0" w:rsidP="6BC6CEAC" w:rsidRDefault="115474C2" w14:paraId="63BD7935" w14:textId="74BBB64C">
      <w:pPr>
        <w:pStyle w:val="Default"/>
        <w:numPr>
          <w:ilvl w:val="2"/>
          <w:numId w:val="6"/>
        </w:numPr>
        <w:rPr>
          <w:rFonts w:ascii="Calibri" w:hAnsi="Calibri" w:eastAsia="" w:cs="" w:asciiTheme="minorAscii" w:hAnsiTheme="minorAscii" w:eastAsiaTheme="minorEastAsia" w:cstheme="minorBidi"/>
          <w:color w:val="000000" w:themeColor="text1"/>
          <w:sz w:val="22"/>
          <w:szCs w:val="22"/>
        </w:rPr>
      </w:pPr>
      <w:r w:rsidRPr="6BC6CEAC" w:rsidR="115474C2">
        <w:rPr>
          <w:rFonts w:eastAsia="Calibri"/>
          <w:sz w:val="22"/>
          <w:szCs w:val="22"/>
        </w:rPr>
        <w:t xml:space="preserve">Have the Executive Director </w:t>
      </w:r>
      <w:r w:rsidRPr="6BC6CEAC" w:rsidR="1F3BB4B8">
        <w:rPr>
          <w:rFonts w:eastAsia="Calibri"/>
          <w:sz w:val="22"/>
          <w:szCs w:val="22"/>
        </w:rPr>
        <w:t>of</w:t>
      </w:r>
      <w:r w:rsidRPr="6BC6CEAC" w:rsidR="115474C2">
        <w:rPr>
          <w:rFonts w:eastAsia="Calibri"/>
          <w:sz w:val="22"/>
          <w:szCs w:val="22"/>
        </w:rPr>
        <w:t xml:space="preserve"> the PDO contact the </w:t>
      </w:r>
      <w:r w:rsidRPr="6BC6CEAC" w:rsidR="7EF46DFB">
        <w:rPr>
          <w:rFonts w:eastAsia="Calibri"/>
          <w:sz w:val="22"/>
          <w:szCs w:val="22"/>
        </w:rPr>
        <w:t xml:space="preserve">student or </w:t>
      </w:r>
      <w:r w:rsidRPr="6BC6CEAC" w:rsidR="115474C2">
        <w:rPr>
          <w:rFonts w:eastAsia="Calibri"/>
          <w:sz w:val="22"/>
          <w:szCs w:val="22"/>
        </w:rPr>
        <w:t>employer</w:t>
      </w:r>
      <w:r w:rsidRPr="6BC6CEAC" w:rsidR="00932985">
        <w:rPr>
          <w:rFonts w:eastAsia="Calibri"/>
          <w:sz w:val="22"/>
          <w:szCs w:val="22"/>
        </w:rPr>
        <w:t xml:space="preserve"> by phone/video call</w:t>
      </w:r>
      <w:r w:rsidRPr="6BC6CEAC" w:rsidR="115474C2">
        <w:rPr>
          <w:rFonts w:eastAsia="Calibri"/>
          <w:sz w:val="22"/>
          <w:szCs w:val="22"/>
        </w:rPr>
        <w:t xml:space="preserve"> to discuss the incident and re</w:t>
      </w:r>
      <w:bookmarkStart w:name="_GoBack" w:id="0"/>
      <w:bookmarkEnd w:id="0"/>
      <w:r w:rsidRPr="6BC6CEAC" w:rsidR="115474C2">
        <w:rPr>
          <w:rFonts w:eastAsia="Calibri"/>
          <w:sz w:val="22"/>
          <w:szCs w:val="22"/>
        </w:rPr>
        <w:t>quest a response verbally or in writing; or</w:t>
      </w:r>
    </w:p>
    <w:p w:rsidRPr="008D2D2F" w:rsidR="007D54B0" w:rsidP="6BC6CEAC" w:rsidRDefault="115474C2" w14:paraId="524427AD" w14:textId="4E4BD6A2">
      <w:pPr>
        <w:pStyle w:val="Default"/>
        <w:numPr>
          <w:ilvl w:val="2"/>
          <w:numId w:val="6"/>
        </w:numPr>
        <w:rPr>
          <w:rFonts w:ascii="Calibri" w:hAnsi="Calibri" w:eastAsia="" w:cs="" w:asciiTheme="minorAscii" w:hAnsiTheme="minorAscii" w:eastAsiaTheme="minorEastAsia" w:cstheme="minorBidi"/>
          <w:color w:val="000000" w:themeColor="text1"/>
          <w:sz w:val="22"/>
          <w:szCs w:val="22"/>
        </w:rPr>
      </w:pPr>
      <w:r w:rsidRPr="6BC6CEAC" w:rsidR="115474C2">
        <w:rPr>
          <w:rFonts w:eastAsia="Calibri"/>
          <w:sz w:val="22"/>
          <w:szCs w:val="22"/>
        </w:rPr>
        <w:t xml:space="preserve">Have the Executive Director </w:t>
      </w:r>
      <w:r w:rsidRPr="6BC6CEAC" w:rsidR="7DE5C7C4">
        <w:rPr>
          <w:rFonts w:eastAsia="Calibri"/>
          <w:sz w:val="22"/>
          <w:szCs w:val="22"/>
        </w:rPr>
        <w:t>of</w:t>
      </w:r>
      <w:r w:rsidRPr="6BC6CEAC" w:rsidR="115474C2">
        <w:rPr>
          <w:rFonts w:eastAsia="Calibri"/>
          <w:sz w:val="22"/>
          <w:szCs w:val="22"/>
        </w:rPr>
        <w:t xml:space="preserve"> the PDO write to notify the</w:t>
      </w:r>
      <w:r w:rsidRPr="6BC6CEAC" w:rsidR="40A7114E">
        <w:rPr>
          <w:rFonts w:eastAsia="Calibri"/>
          <w:sz w:val="22"/>
          <w:szCs w:val="22"/>
        </w:rPr>
        <w:t xml:space="preserve"> student or</w:t>
      </w:r>
      <w:r w:rsidRPr="6BC6CEAC" w:rsidR="115474C2">
        <w:rPr>
          <w:rFonts w:eastAsia="Calibri"/>
          <w:sz w:val="22"/>
          <w:szCs w:val="22"/>
        </w:rPr>
        <w:t xml:space="preserve"> employer of a complaint and invite a written response.</w:t>
      </w:r>
    </w:p>
    <w:p w:rsidR="18BE16C8" w:rsidP="2CA961DE" w:rsidRDefault="18BE16C8" w14:paraId="6CE369DC" w14:textId="1E9DE2FF">
      <w:pPr>
        <w:pStyle w:val="Default"/>
        <w:numPr>
          <w:ilvl w:val="2"/>
          <w:numId w:val="6"/>
        </w:numPr>
        <w:rPr>
          <w:color w:val="000000" w:themeColor="text1"/>
          <w:sz w:val="22"/>
          <w:szCs w:val="22"/>
        </w:rPr>
      </w:pPr>
      <w:r w:rsidRPr="2CA961DE">
        <w:rPr>
          <w:rFonts w:eastAsia="Calibri"/>
          <w:sz w:val="22"/>
          <w:szCs w:val="22"/>
        </w:rPr>
        <w:t xml:space="preserve">The Executive Director </w:t>
      </w:r>
      <w:r w:rsidRPr="2CA961DE" w:rsidR="4919B83D">
        <w:rPr>
          <w:rFonts w:eastAsia="Calibri"/>
          <w:sz w:val="22"/>
          <w:szCs w:val="22"/>
        </w:rPr>
        <w:t>of</w:t>
      </w:r>
      <w:r w:rsidRPr="2CA961DE">
        <w:rPr>
          <w:rFonts w:eastAsia="Calibri"/>
          <w:sz w:val="22"/>
          <w:szCs w:val="22"/>
        </w:rPr>
        <w:t xml:space="preserve"> the PDO will work with the parties to come to a resolution.</w:t>
      </w:r>
    </w:p>
    <w:p w:rsidRPr="008D2D2F" w:rsidR="007D54B0" w:rsidP="6BC6CEAC" w:rsidRDefault="00CF2EDF" w14:paraId="07548FDF" w14:textId="56E28379">
      <w:pPr>
        <w:pStyle w:val="Default"/>
        <w:numPr>
          <w:ilvl w:val="1"/>
          <w:numId w:val="6"/>
        </w:numPr>
        <w:rPr>
          <w:rFonts w:ascii="Calibri" w:hAnsi="Calibri" w:eastAsia="Calibri" w:cs="Calibri" w:asciiTheme="minorAscii" w:hAnsiTheme="minorAscii" w:eastAsiaTheme="minorAscii" w:cstheme="minorAscii"/>
          <w:color w:val="000000" w:themeColor="text1"/>
          <w:sz w:val="22"/>
          <w:szCs w:val="22"/>
        </w:rPr>
      </w:pPr>
      <w:r w:rsidRPr="6BC6CEAC" w:rsidR="00CF2EDF">
        <w:rPr>
          <w:rFonts w:ascii="Calibri" w:hAnsi="Calibri" w:cs="" w:asciiTheme="minorAscii" w:hAnsiTheme="minorAscii" w:cstheme="minorBidi"/>
          <w:sz w:val="22"/>
          <w:szCs w:val="22"/>
        </w:rPr>
        <w:t>In a case where</w:t>
      </w:r>
      <w:r w:rsidRPr="6BC6CEAC" w:rsidR="62C7A83A">
        <w:rPr>
          <w:rFonts w:ascii="Calibri" w:hAnsi="Calibri" w:cs="" w:asciiTheme="minorAscii" w:hAnsiTheme="minorAscii" w:cstheme="minorBidi"/>
          <w:sz w:val="22"/>
          <w:szCs w:val="22"/>
        </w:rPr>
        <w:t xml:space="preserve"> it is determined</w:t>
      </w:r>
      <w:r w:rsidRPr="6BC6CEAC" w:rsidR="00CF2EDF">
        <w:rPr>
          <w:rFonts w:ascii="Calibri" w:hAnsi="Calibri" w:cs="" w:asciiTheme="minorAscii" w:hAnsiTheme="minorAscii" w:cstheme="minorBidi"/>
          <w:sz w:val="22"/>
          <w:szCs w:val="22"/>
        </w:rPr>
        <w:t xml:space="preserve"> a complaint cannot be handled </w:t>
      </w:r>
      <w:r w:rsidRPr="6BC6CEAC" w:rsidR="00E84BD6">
        <w:rPr>
          <w:rFonts w:ascii="Calibri" w:hAnsi="Calibri" w:cs="" w:asciiTheme="minorAscii" w:hAnsiTheme="minorAscii" w:cstheme="minorBidi"/>
          <w:sz w:val="22"/>
          <w:szCs w:val="22"/>
        </w:rPr>
        <w:t xml:space="preserve">per </w:t>
      </w:r>
      <w:r w:rsidRPr="6BC6CEAC" w:rsidR="1CD92D61">
        <w:rPr>
          <w:rFonts w:ascii="Calibri" w:hAnsi="Calibri" w:cs="" w:asciiTheme="minorAscii" w:hAnsiTheme="minorAscii" w:cstheme="minorBidi"/>
          <w:sz w:val="22"/>
          <w:szCs w:val="22"/>
        </w:rPr>
        <w:t xml:space="preserve">the </w:t>
      </w:r>
      <w:r w:rsidRPr="6BC6CEAC" w:rsidR="00E84BD6">
        <w:rPr>
          <w:rFonts w:ascii="Calibri" w:hAnsi="Calibri" w:cs="" w:asciiTheme="minorAscii" w:hAnsiTheme="minorAscii" w:cstheme="minorBidi"/>
          <w:sz w:val="22"/>
          <w:szCs w:val="22"/>
        </w:rPr>
        <w:t>above</w:t>
      </w:r>
      <w:r w:rsidRPr="6BC6CEAC" w:rsidR="00CF2EDF">
        <w:rPr>
          <w:rFonts w:ascii="Calibri" w:hAnsi="Calibri" w:cs="" w:asciiTheme="minorAscii" w:hAnsiTheme="minorAscii" w:cstheme="minorBidi"/>
          <w:sz w:val="22"/>
          <w:szCs w:val="22"/>
        </w:rPr>
        <w:t xml:space="preserve">, </w:t>
      </w:r>
      <w:r w:rsidRPr="6BC6CEAC" w:rsidR="00E84BD6">
        <w:rPr>
          <w:rFonts w:ascii="Calibri" w:hAnsi="Calibri" w:cs="" w:asciiTheme="minorAscii" w:hAnsiTheme="minorAscii" w:cstheme="minorBidi"/>
          <w:sz w:val="22"/>
          <w:szCs w:val="22"/>
        </w:rPr>
        <w:t>it may be advanced to the Dean’s Office by the Executive Director of the PDO</w:t>
      </w:r>
      <w:r w:rsidRPr="6BC6CEAC" w:rsidR="210A5903">
        <w:rPr>
          <w:rFonts w:ascii="Calibri" w:hAnsi="Calibri" w:cs="" w:asciiTheme="minorAscii" w:hAnsiTheme="minorAscii" w:cstheme="minorBidi"/>
          <w:sz w:val="22"/>
          <w:szCs w:val="22"/>
        </w:rPr>
        <w:t xml:space="preserve"> </w:t>
      </w:r>
      <w:r w:rsidRPr="6BC6CEAC" w:rsidR="210A5903">
        <w:rPr>
          <w:rFonts w:ascii="Calibri" w:hAnsi="Calibri" w:eastAsia="Calibri" w:cs="Calibri"/>
          <w:b w:val="0"/>
          <w:bCs w:val="0"/>
          <w:i w:val="0"/>
          <w:iCs w:val="0"/>
          <w:noProof w:val="0"/>
          <w:color w:val="000000" w:themeColor="text1" w:themeTint="FF" w:themeShade="FF"/>
          <w:sz w:val="22"/>
          <w:szCs w:val="22"/>
          <w:lang w:val="en-US"/>
        </w:rPr>
        <w:t xml:space="preserve">or the student may write a formal complaint </w:t>
      </w:r>
      <w:r w:rsidRPr="6BC6CEAC" w:rsidR="7DA4210D">
        <w:rPr>
          <w:rFonts w:ascii="Calibri" w:hAnsi="Calibri" w:eastAsia="Calibri" w:cs="Calibri"/>
          <w:b w:val="0"/>
          <w:bCs w:val="0"/>
          <w:i w:val="0"/>
          <w:iCs w:val="0"/>
          <w:noProof w:val="0"/>
          <w:color w:val="000000" w:themeColor="text1" w:themeTint="FF" w:themeShade="FF"/>
          <w:sz w:val="22"/>
          <w:szCs w:val="22"/>
          <w:lang w:val="en-US"/>
        </w:rPr>
        <w:t xml:space="preserve">directly </w:t>
      </w:r>
      <w:r w:rsidRPr="6BC6CEAC" w:rsidR="210A5903">
        <w:rPr>
          <w:rFonts w:ascii="Calibri" w:hAnsi="Calibri" w:eastAsia="Calibri" w:cs="Calibri"/>
          <w:b w:val="0"/>
          <w:bCs w:val="0"/>
          <w:i w:val="0"/>
          <w:iCs w:val="0"/>
          <w:noProof w:val="0"/>
          <w:color w:val="000000" w:themeColor="text1" w:themeTint="FF" w:themeShade="FF"/>
          <w:sz w:val="22"/>
          <w:szCs w:val="22"/>
          <w:lang w:val="en-US"/>
        </w:rPr>
        <w:t>to the Dean’s Office</w:t>
      </w:r>
      <w:r w:rsidRPr="6BC6CEAC" w:rsidR="57C757DA">
        <w:rPr>
          <w:rFonts w:ascii="Calibri" w:hAnsi="Calibri" w:cs="" w:asciiTheme="minorAscii" w:hAnsiTheme="minorAscii" w:cstheme="minorBidi"/>
          <w:sz w:val="22"/>
          <w:szCs w:val="22"/>
        </w:rPr>
        <w:t>.</w:t>
      </w:r>
    </w:p>
    <w:p w:rsidRPr="008D2D2F" w:rsidR="007D54B0" w:rsidP="6BC6CEAC" w:rsidRDefault="00CF2EDF" w14:paraId="654A84C0" w14:textId="127B0C24">
      <w:pPr>
        <w:pStyle w:val="Default"/>
        <w:numPr>
          <w:ilvl w:val="2"/>
          <w:numId w:val="6"/>
        </w:numPr>
        <w:rPr>
          <w:color w:val="000000" w:themeColor="text1" w:themeTint="FF" w:themeShade="FF"/>
          <w:sz w:val="22"/>
          <w:szCs w:val="22"/>
        </w:rPr>
      </w:pPr>
      <w:r w:rsidRPr="6BC6CEAC" w:rsidR="00CF2EDF">
        <w:rPr>
          <w:rFonts w:ascii="Calibri" w:hAnsi="Calibri" w:cs="" w:asciiTheme="minorAscii" w:hAnsiTheme="minorAscii" w:cstheme="minorBidi"/>
          <w:sz w:val="22"/>
          <w:szCs w:val="22"/>
        </w:rPr>
        <w:t xml:space="preserve">Following a factual </w:t>
      </w:r>
      <w:r w:rsidRPr="6BC6CEAC" w:rsidR="23D65C53">
        <w:rPr>
          <w:rFonts w:ascii="Calibri" w:hAnsi="Calibri" w:cs="" w:asciiTheme="minorAscii" w:hAnsiTheme="minorAscii" w:cstheme="minorBidi"/>
          <w:sz w:val="22"/>
          <w:szCs w:val="22"/>
        </w:rPr>
        <w:t>review</w:t>
      </w:r>
      <w:r w:rsidRPr="6BC6CEAC" w:rsidR="00CF2EDF">
        <w:rPr>
          <w:rFonts w:ascii="Calibri" w:hAnsi="Calibri" w:cs="" w:asciiTheme="minorAscii" w:hAnsiTheme="minorAscii" w:cstheme="minorBidi"/>
          <w:sz w:val="22"/>
          <w:szCs w:val="22"/>
        </w:rPr>
        <w:t xml:space="preserve">, the </w:t>
      </w:r>
      <w:r w:rsidRPr="6BC6CEAC" w:rsidR="00AB397E">
        <w:rPr>
          <w:rFonts w:ascii="Calibri" w:hAnsi="Calibri" w:cs="" w:asciiTheme="minorAscii" w:hAnsiTheme="minorAscii" w:cstheme="minorBidi"/>
          <w:sz w:val="22"/>
          <w:szCs w:val="22"/>
        </w:rPr>
        <w:t xml:space="preserve">Dean’s Office in conjunction with PDO </w:t>
      </w:r>
      <w:r w:rsidRPr="6BC6CEAC" w:rsidR="00CF2EDF">
        <w:rPr>
          <w:rFonts w:ascii="Calibri" w:hAnsi="Calibri" w:cs="" w:asciiTheme="minorAscii" w:hAnsiTheme="minorAscii" w:cstheme="minorBidi"/>
          <w:sz w:val="22"/>
          <w:szCs w:val="22"/>
        </w:rPr>
        <w:t xml:space="preserve">will decide </w:t>
      </w:r>
      <w:proofErr w:type="gramStart"/>
      <w:r w:rsidRPr="6BC6CEAC" w:rsidR="00CF2EDF">
        <w:rPr>
          <w:rFonts w:ascii="Calibri" w:hAnsi="Calibri" w:cs="" w:asciiTheme="minorAscii" w:hAnsiTheme="minorAscii" w:cstheme="minorBidi"/>
          <w:sz w:val="22"/>
          <w:szCs w:val="22"/>
        </w:rPr>
        <w:t>whether or not</w:t>
      </w:r>
      <w:proofErr w:type="gramEnd"/>
      <w:r w:rsidRPr="6BC6CEAC" w:rsidR="00CF2EDF">
        <w:rPr>
          <w:rFonts w:ascii="Calibri" w:hAnsi="Calibri" w:cs="" w:asciiTheme="minorAscii" w:hAnsiTheme="minorAscii" w:cstheme="minorBidi"/>
          <w:sz w:val="22"/>
          <w:szCs w:val="22"/>
        </w:rPr>
        <w:t xml:space="preserve"> there was a violation of our Policies and Guidelines. If the </w:t>
      </w:r>
      <w:r w:rsidRPr="6BC6CEAC" w:rsidR="00AB397E">
        <w:rPr>
          <w:rFonts w:ascii="Calibri" w:hAnsi="Calibri" w:cs="" w:asciiTheme="minorAscii" w:hAnsiTheme="minorAscii" w:cstheme="minorBidi"/>
          <w:sz w:val="22"/>
          <w:szCs w:val="22"/>
        </w:rPr>
        <w:t>Dean’s Office and PDO find</w:t>
      </w:r>
      <w:r w:rsidRPr="6BC6CEAC" w:rsidR="00CF2EDF">
        <w:rPr>
          <w:rFonts w:ascii="Calibri" w:hAnsi="Calibri" w:cs="" w:asciiTheme="minorAscii" w:hAnsiTheme="minorAscii" w:cstheme="minorBidi"/>
          <w:sz w:val="22"/>
          <w:szCs w:val="22"/>
        </w:rPr>
        <w:t xml:space="preserve"> there was a violation,</w:t>
      </w:r>
      <w:r w:rsidRPr="6BC6CEAC" w:rsidR="00793A61">
        <w:rPr>
          <w:rFonts w:ascii="Calibri" w:hAnsi="Calibri" w:cs="" w:asciiTheme="minorAscii" w:hAnsiTheme="minorAscii" w:cstheme="minorBidi"/>
          <w:sz w:val="22"/>
          <w:szCs w:val="22"/>
        </w:rPr>
        <w:t xml:space="preserve"> they</w:t>
      </w:r>
      <w:r w:rsidRPr="6BC6CEAC" w:rsidR="00CF2EDF">
        <w:rPr>
          <w:rFonts w:ascii="Calibri" w:hAnsi="Calibri" w:cs="" w:asciiTheme="minorAscii" w:hAnsiTheme="minorAscii" w:cstheme="minorBidi"/>
          <w:sz w:val="22"/>
          <w:szCs w:val="22"/>
        </w:rPr>
        <w:t xml:space="preserve"> </w:t>
      </w:r>
      <w:r w:rsidRPr="6BC6CEAC" w:rsidR="424C34E3">
        <w:rPr>
          <w:rFonts w:ascii="Calibri" w:hAnsi="Calibri" w:cs="" w:asciiTheme="minorAscii" w:hAnsiTheme="minorAscii" w:cstheme="minorBidi"/>
          <w:sz w:val="22"/>
          <w:szCs w:val="22"/>
        </w:rPr>
        <w:t>may</w:t>
      </w:r>
      <w:r w:rsidRPr="6BC6CEAC" w:rsidR="00CF2EDF">
        <w:rPr>
          <w:rFonts w:ascii="Calibri" w:hAnsi="Calibri" w:cs="" w:asciiTheme="minorAscii" w:hAnsiTheme="minorAscii" w:cstheme="minorBidi"/>
          <w:sz w:val="22"/>
          <w:szCs w:val="22"/>
        </w:rPr>
        <w:t xml:space="preserve"> take </w:t>
      </w:r>
      <w:r w:rsidRPr="6BC6CEAC" w:rsidR="65A76ADF">
        <w:rPr>
          <w:rFonts w:ascii="Calibri" w:hAnsi="Calibri" w:cs="" w:asciiTheme="minorAscii" w:hAnsiTheme="minorAscii" w:cstheme="minorBidi"/>
          <w:sz w:val="22"/>
          <w:szCs w:val="22"/>
        </w:rPr>
        <w:t>appropriate measures, including, but not limited to</w:t>
      </w:r>
      <w:r w:rsidRPr="6BC6CEAC" w:rsidR="00CF2EDF">
        <w:rPr>
          <w:rFonts w:ascii="Calibri" w:hAnsi="Calibri" w:cs="" w:asciiTheme="minorAscii" w:hAnsiTheme="minorAscii" w:cstheme="minorBidi"/>
          <w:sz w:val="22"/>
          <w:szCs w:val="22"/>
        </w:rPr>
        <w:t>:</w:t>
      </w:r>
    </w:p>
    <w:p w:rsidRPr="008D2D2F" w:rsidR="007D54B0" w:rsidP="30543C86" w:rsidRDefault="00CF2EDF" w14:paraId="5AF485A5" w14:textId="4153EF12">
      <w:pPr>
        <w:pStyle w:val="Default"/>
        <w:numPr>
          <w:ilvl w:val="3"/>
          <w:numId w:val="6"/>
        </w:numPr>
        <w:rPr>
          <w:color w:val="000000" w:themeColor="text1"/>
          <w:sz w:val="22"/>
          <w:szCs w:val="22"/>
        </w:rPr>
      </w:pPr>
      <w:r w:rsidRPr="6BC6CEAC" w:rsidR="00CF2EDF">
        <w:rPr>
          <w:rFonts w:ascii="Calibri" w:hAnsi="Calibri" w:cs="" w:asciiTheme="minorAscii" w:hAnsiTheme="minorAscii" w:cstheme="minorBidi"/>
          <w:sz w:val="22"/>
          <w:szCs w:val="22"/>
        </w:rPr>
        <w:t xml:space="preserve">Send a letter of reprimand to the </w:t>
      </w:r>
      <w:r w:rsidRPr="6BC6CEAC" w:rsidR="00DD50A5">
        <w:rPr>
          <w:rFonts w:ascii="Calibri" w:hAnsi="Calibri" w:cs="" w:asciiTheme="minorAscii" w:hAnsiTheme="minorAscii" w:cstheme="minorBidi"/>
          <w:sz w:val="22"/>
          <w:szCs w:val="22"/>
        </w:rPr>
        <w:t xml:space="preserve">student or </w:t>
      </w:r>
      <w:r w:rsidRPr="6BC6CEAC" w:rsidR="00CF2EDF">
        <w:rPr>
          <w:rFonts w:ascii="Calibri" w:hAnsi="Calibri" w:cs="" w:asciiTheme="minorAscii" w:hAnsiTheme="minorAscii" w:cstheme="minorBidi"/>
          <w:sz w:val="22"/>
          <w:szCs w:val="22"/>
        </w:rPr>
        <w:t>employer;</w:t>
      </w:r>
    </w:p>
    <w:p w:rsidRPr="008D2D2F" w:rsidR="00CF2EDF" w:rsidP="6BC6CEAC" w:rsidRDefault="00CF2EDF" w14:paraId="2D1AC24A" w14:textId="3064FBEF">
      <w:pPr>
        <w:pStyle w:val="Default"/>
        <w:numPr>
          <w:ilvl w:val="3"/>
          <w:numId w:val="6"/>
        </w:numPr>
        <w:rPr>
          <w:rFonts w:ascii="Calibri" w:hAnsi="Calibri" w:eastAsia="" w:cs="" w:asciiTheme="minorAscii" w:hAnsiTheme="minorAscii" w:eastAsiaTheme="minorEastAsia" w:cstheme="minorBidi"/>
          <w:color w:val="000000" w:themeColor="text1"/>
          <w:sz w:val="22"/>
          <w:szCs w:val="22"/>
        </w:rPr>
      </w:pPr>
      <w:r w:rsidRPr="6BC6CEAC" w:rsidR="00CF2EDF">
        <w:rPr>
          <w:rFonts w:ascii="Calibri" w:hAnsi="Calibri" w:cs="" w:asciiTheme="minorAscii" w:hAnsiTheme="minorAscii" w:cstheme="minorBidi"/>
          <w:sz w:val="22"/>
          <w:szCs w:val="22"/>
        </w:rPr>
        <w:t>Publicize the complaint to the Law School community</w:t>
      </w:r>
      <w:r w:rsidRPr="6BC6CEAC" w:rsidR="2AD0CFCD">
        <w:rPr>
          <w:rFonts w:ascii="Calibri" w:hAnsi="Calibri" w:cs="" w:asciiTheme="minorAscii" w:hAnsiTheme="minorAscii" w:cstheme="minorBidi"/>
          <w:sz w:val="22"/>
          <w:szCs w:val="22"/>
        </w:rPr>
        <w:t xml:space="preserve"> as appropriate</w:t>
      </w:r>
      <w:r w:rsidRPr="6BC6CEAC" w:rsidR="00CF2EDF">
        <w:rPr>
          <w:rFonts w:ascii="Calibri" w:hAnsi="Calibri" w:cs="" w:asciiTheme="minorAscii" w:hAnsiTheme="minorAscii" w:cstheme="minorBidi"/>
          <w:sz w:val="22"/>
          <w:szCs w:val="22"/>
        </w:rPr>
        <w:t>;</w:t>
      </w:r>
    </w:p>
    <w:p w:rsidRPr="008D2D2F" w:rsidR="00CF2EDF" w:rsidP="30543C86" w:rsidRDefault="00CF2EDF" w14:paraId="4B811D6A" w14:textId="1DBA0248">
      <w:pPr>
        <w:pStyle w:val="Default"/>
        <w:numPr>
          <w:ilvl w:val="3"/>
          <w:numId w:val="6"/>
        </w:numPr>
        <w:rPr>
          <w:color w:val="000000" w:themeColor="text1"/>
          <w:sz w:val="22"/>
          <w:szCs w:val="22"/>
        </w:rPr>
      </w:pPr>
      <w:r w:rsidRPr="6BC6CEAC" w:rsidR="00CF2EDF">
        <w:rPr>
          <w:rFonts w:ascii="Calibri" w:hAnsi="Calibri" w:cs="" w:asciiTheme="minorAscii" w:hAnsiTheme="minorAscii" w:cstheme="minorBidi"/>
          <w:sz w:val="22"/>
          <w:szCs w:val="22"/>
        </w:rPr>
        <w:t xml:space="preserve">Place the </w:t>
      </w:r>
      <w:r w:rsidRPr="6BC6CEAC" w:rsidR="00DD50A5">
        <w:rPr>
          <w:rFonts w:ascii="Calibri" w:hAnsi="Calibri" w:cs="" w:asciiTheme="minorAscii" w:hAnsiTheme="minorAscii" w:cstheme="minorBidi"/>
          <w:sz w:val="22"/>
          <w:szCs w:val="22"/>
        </w:rPr>
        <w:t xml:space="preserve">student or </w:t>
      </w:r>
      <w:r w:rsidRPr="6BC6CEAC" w:rsidR="00CF2EDF">
        <w:rPr>
          <w:rFonts w:ascii="Calibri" w:hAnsi="Calibri" w:cs="" w:asciiTheme="minorAscii" w:hAnsiTheme="minorAscii" w:cstheme="minorBidi"/>
          <w:sz w:val="22"/>
          <w:szCs w:val="22"/>
        </w:rPr>
        <w:t>employer on a specified period of probation;</w:t>
      </w:r>
    </w:p>
    <w:p w:rsidRPr="008D2D2F" w:rsidR="00CF2EDF" w:rsidP="30543C86" w:rsidRDefault="00CF2EDF" w14:paraId="28CFFE22" w14:textId="30CB05F5">
      <w:pPr>
        <w:pStyle w:val="Default"/>
        <w:numPr>
          <w:ilvl w:val="3"/>
          <w:numId w:val="6"/>
        </w:numPr>
        <w:rPr>
          <w:color w:val="000000" w:themeColor="text1"/>
          <w:sz w:val="22"/>
          <w:szCs w:val="22"/>
        </w:rPr>
      </w:pPr>
      <w:r w:rsidRPr="6BC6CEAC" w:rsidR="00CF2EDF">
        <w:rPr>
          <w:rFonts w:ascii="Calibri" w:hAnsi="Calibri" w:cs="" w:asciiTheme="minorAscii" w:hAnsiTheme="minorAscii" w:cstheme="minorBidi"/>
          <w:sz w:val="22"/>
          <w:szCs w:val="22"/>
        </w:rPr>
        <w:t xml:space="preserve">Bar the </w:t>
      </w:r>
      <w:r w:rsidRPr="6BC6CEAC" w:rsidR="00DD50A5">
        <w:rPr>
          <w:rFonts w:ascii="Calibri" w:hAnsi="Calibri" w:cs="" w:asciiTheme="minorAscii" w:hAnsiTheme="minorAscii" w:cstheme="minorBidi"/>
          <w:sz w:val="22"/>
          <w:szCs w:val="22"/>
        </w:rPr>
        <w:t xml:space="preserve">student or </w:t>
      </w:r>
      <w:r w:rsidRPr="6BC6CEAC" w:rsidR="00CF2EDF">
        <w:rPr>
          <w:rFonts w:ascii="Calibri" w:hAnsi="Calibri" w:cs="" w:asciiTheme="minorAscii" w:hAnsiTheme="minorAscii" w:cstheme="minorBidi"/>
          <w:sz w:val="22"/>
          <w:szCs w:val="22"/>
        </w:rPr>
        <w:t xml:space="preserve">employer from using </w:t>
      </w:r>
      <w:r w:rsidRPr="6BC6CEAC" w:rsidR="003F165B">
        <w:rPr>
          <w:rFonts w:ascii="Calibri" w:hAnsi="Calibri" w:cs="" w:asciiTheme="minorAscii" w:hAnsiTheme="minorAscii" w:cstheme="minorBidi"/>
          <w:sz w:val="22"/>
          <w:szCs w:val="22"/>
        </w:rPr>
        <w:t>our platform and participating in on-campus interviews and events</w:t>
      </w:r>
      <w:r w:rsidRPr="6BC6CEAC" w:rsidR="00CF2EDF">
        <w:rPr>
          <w:rFonts w:ascii="Calibri" w:hAnsi="Calibri" w:cs="" w:asciiTheme="minorAscii" w:hAnsiTheme="minorAscii" w:cstheme="minorBidi"/>
          <w:sz w:val="22"/>
          <w:szCs w:val="22"/>
        </w:rPr>
        <w:t>;</w:t>
      </w:r>
    </w:p>
    <w:p w:rsidRPr="008D2D2F" w:rsidR="00970E77" w:rsidP="7318CBA6" w:rsidRDefault="00CF2EDF" w14:paraId="284C9B0D" w14:textId="31DACC90">
      <w:pPr>
        <w:pStyle w:val="Default"/>
        <w:numPr>
          <w:ilvl w:val="3"/>
          <w:numId w:val="6"/>
        </w:numPr>
        <w:rPr>
          <w:color w:val="000000" w:themeColor="text1"/>
          <w:sz w:val="22"/>
          <w:szCs w:val="22"/>
        </w:rPr>
      </w:pPr>
      <w:r w:rsidRPr="6BC6CEAC" w:rsidR="00CF2EDF">
        <w:rPr>
          <w:rFonts w:ascii="Calibri" w:hAnsi="Calibri" w:cs="" w:asciiTheme="minorAscii" w:hAnsiTheme="minorAscii" w:cstheme="minorBidi"/>
          <w:sz w:val="22"/>
          <w:szCs w:val="22"/>
        </w:rPr>
        <w:t xml:space="preserve">Impose any other </w:t>
      </w:r>
      <w:r w:rsidRPr="6BC6CEAC" w:rsidR="00927A9F">
        <w:rPr>
          <w:rFonts w:ascii="Calibri" w:hAnsi="Calibri" w:cs="" w:asciiTheme="minorAscii" w:hAnsiTheme="minorAscii" w:cstheme="minorBidi"/>
          <w:sz w:val="22"/>
          <w:szCs w:val="22"/>
        </w:rPr>
        <w:t>parameters</w:t>
      </w:r>
      <w:r w:rsidRPr="6BC6CEAC" w:rsidR="00793A61">
        <w:rPr>
          <w:rFonts w:ascii="Calibri" w:hAnsi="Calibri" w:cs="" w:asciiTheme="minorAscii" w:hAnsiTheme="minorAscii" w:cstheme="minorBidi"/>
          <w:sz w:val="22"/>
          <w:szCs w:val="22"/>
        </w:rPr>
        <w:t xml:space="preserve"> they </w:t>
      </w:r>
      <w:r w:rsidRPr="6BC6CEAC" w:rsidR="00CF2EDF">
        <w:rPr>
          <w:rFonts w:ascii="Calibri" w:hAnsi="Calibri" w:cs="" w:asciiTheme="minorAscii" w:hAnsiTheme="minorAscii" w:cstheme="minorBidi"/>
          <w:sz w:val="22"/>
          <w:szCs w:val="22"/>
        </w:rPr>
        <w:t>may deem appropriate</w:t>
      </w:r>
    </w:p>
    <w:p w:rsidR="07756356" w:rsidP="07756356" w:rsidRDefault="07756356" w14:paraId="7E18A781" w14:textId="01AA8F0E"/>
    <w:sectPr w:rsidR="07756356" w:rsidSect="00465F46">
      <w:pgSz w:w="12240" w:h="15840" w:orient="portrait"/>
      <w:pgMar w:top="1080" w:right="1080" w:bottom="108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3FB3C2" w16cex:dateUtc="2020-08-07T19:53:04.663Z"/>
  <w16cex:commentExtensible w16cex:durableId="51C6E4CD" w16cex:dateUtc="2020-08-07T19:54:10.416Z"/>
  <w16cex:commentExtensible w16cex:durableId="26603FD9" w16cex:dateUtc="2020-08-07T20:13:59.981Z"/>
</w16cex:commentsExtensible>
</file>

<file path=word/commentsIds.xml><?xml version="1.0" encoding="utf-8"?>
<w16cid:commentsIds xmlns:mc="http://schemas.openxmlformats.org/markup-compatibility/2006" xmlns:w16cid="http://schemas.microsoft.com/office/word/2016/wordml/cid" mc:Ignorable="w16cid">
  <w16cid:commentId w16cid:paraId="7D8256F0" w16cid:durableId="1F68C8C0"/>
  <w16cid:commentId w16cid:paraId="09578577" w16cid:durableId="623FB3C2"/>
  <w16cid:commentId w16cid:paraId="4AC72D17" w16cid:durableId="51C6E4CD"/>
  <w16cid:commentId w16cid:paraId="43B2BB12" w16cid:durableId="26603F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586"/>
    <w:multiLevelType w:val="multilevel"/>
    <w:tmpl w:val="E78A579A"/>
    <w:lvl w:ilvl="0">
      <w:start w:val="1"/>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0094D4A"/>
    <w:multiLevelType w:val="hybridMultilevel"/>
    <w:tmpl w:val="C4D83A30"/>
    <w:lvl w:ilvl="0" w:tplc="D32CE40E">
      <w:start w:val="1"/>
      <w:numFmt w:val="decimal"/>
      <w:lvlText w:val="%1."/>
      <w:lvlJc w:val="left"/>
      <w:pPr>
        <w:ind w:left="720" w:hanging="360"/>
      </w:pPr>
    </w:lvl>
    <w:lvl w:ilvl="1" w:tplc="8E60751A">
      <w:start w:val="1"/>
      <w:numFmt w:val="lowerLetter"/>
      <w:lvlText w:val="%2."/>
      <w:lvlJc w:val="left"/>
      <w:pPr>
        <w:ind w:left="1440" w:hanging="360"/>
      </w:pPr>
    </w:lvl>
    <w:lvl w:ilvl="2" w:tplc="D66ED200">
      <w:start w:val="1"/>
      <w:numFmt w:val="lowerRoman"/>
      <w:lvlText w:val="%3."/>
      <w:lvlJc w:val="right"/>
      <w:pPr>
        <w:ind w:left="2160" w:hanging="180"/>
      </w:pPr>
    </w:lvl>
    <w:lvl w:ilvl="3" w:tplc="FD8CB09C">
      <w:start w:val="1"/>
      <w:numFmt w:val="decimal"/>
      <w:lvlText w:val="%4."/>
      <w:lvlJc w:val="left"/>
      <w:pPr>
        <w:ind w:left="2880" w:hanging="360"/>
      </w:pPr>
    </w:lvl>
    <w:lvl w:ilvl="4" w:tplc="06AA16E0">
      <w:start w:val="1"/>
      <w:numFmt w:val="lowerLetter"/>
      <w:lvlText w:val="%5."/>
      <w:lvlJc w:val="left"/>
      <w:pPr>
        <w:ind w:left="3600" w:hanging="360"/>
      </w:pPr>
    </w:lvl>
    <w:lvl w:ilvl="5" w:tplc="DB7CA168">
      <w:start w:val="1"/>
      <w:numFmt w:val="lowerRoman"/>
      <w:lvlText w:val="%6."/>
      <w:lvlJc w:val="right"/>
      <w:pPr>
        <w:ind w:left="4320" w:hanging="180"/>
      </w:pPr>
    </w:lvl>
    <w:lvl w:ilvl="6" w:tplc="9FA6119E">
      <w:start w:val="1"/>
      <w:numFmt w:val="decimal"/>
      <w:lvlText w:val="%7."/>
      <w:lvlJc w:val="left"/>
      <w:pPr>
        <w:ind w:left="5040" w:hanging="360"/>
      </w:pPr>
    </w:lvl>
    <w:lvl w:ilvl="7" w:tplc="3296224E">
      <w:start w:val="1"/>
      <w:numFmt w:val="lowerLetter"/>
      <w:lvlText w:val="%8."/>
      <w:lvlJc w:val="left"/>
      <w:pPr>
        <w:ind w:left="5760" w:hanging="360"/>
      </w:pPr>
    </w:lvl>
    <w:lvl w:ilvl="8" w:tplc="523E7E80">
      <w:start w:val="1"/>
      <w:numFmt w:val="lowerRoman"/>
      <w:lvlText w:val="%9."/>
      <w:lvlJc w:val="right"/>
      <w:pPr>
        <w:ind w:left="6480" w:hanging="180"/>
      </w:pPr>
    </w:lvl>
  </w:abstractNum>
  <w:abstractNum w:abstractNumId="2" w15:restartNumberingAfterBreak="0">
    <w:nsid w:val="1E775FFC"/>
    <w:multiLevelType w:val="hybridMultilevel"/>
    <w:tmpl w:val="5782886E"/>
    <w:lvl w:ilvl="0">
      <w:start w:val="1"/>
      <w:numFmt w:val="decimal"/>
      <w:lvlText w:val="%1"/>
      <w:lvlJc w:val="left"/>
      <w:pPr>
        <w:ind w:left="440" w:hanging="440"/>
      </w:pPr>
      <w:rPr>
        <w:rFonts w:hint="default"/>
      </w:rPr>
    </w:lvl>
    <w:lvl w:ilvl="1">
      <w:start w:val="100"/>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3AA670C"/>
    <w:multiLevelType w:val="hybridMultilevel"/>
    <w:tmpl w:val="6328793C"/>
    <w:lvl w:ilvl="0">
      <w:start w:val="1"/>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2762223B"/>
    <w:multiLevelType w:val="hybridMultilevel"/>
    <w:tmpl w:val="C86C6C36"/>
    <w:lvl w:ilvl="0" w:tplc="E28CC7CE">
      <w:start w:val="1"/>
      <w:numFmt w:val="decimal"/>
      <w:lvlText w:val="%1."/>
      <w:lvlJc w:val="left"/>
      <w:pPr>
        <w:ind w:left="720" w:hanging="360"/>
      </w:pPr>
    </w:lvl>
    <w:lvl w:ilvl="1" w:tplc="C8782E94">
      <w:start w:val="1"/>
      <w:numFmt w:val="lowerLetter"/>
      <w:lvlText w:val="%2."/>
      <w:lvlJc w:val="left"/>
      <w:pPr>
        <w:ind w:left="1440" w:hanging="360"/>
      </w:pPr>
    </w:lvl>
    <w:lvl w:ilvl="2" w:tplc="4AA88E1A">
      <w:start w:val="1"/>
      <w:numFmt w:val="lowerRoman"/>
      <w:lvlText w:val="%3."/>
      <w:lvlJc w:val="right"/>
      <w:pPr>
        <w:ind w:left="2160" w:hanging="180"/>
      </w:pPr>
    </w:lvl>
    <w:lvl w:ilvl="3" w:tplc="E1EA924C">
      <w:start w:val="1"/>
      <w:numFmt w:val="decimal"/>
      <w:lvlText w:val="%4."/>
      <w:lvlJc w:val="left"/>
      <w:pPr>
        <w:ind w:left="2880" w:hanging="360"/>
      </w:pPr>
    </w:lvl>
    <w:lvl w:ilvl="4" w:tplc="F282161C">
      <w:start w:val="1"/>
      <w:numFmt w:val="lowerLetter"/>
      <w:lvlText w:val="%5."/>
      <w:lvlJc w:val="left"/>
      <w:pPr>
        <w:ind w:left="3600" w:hanging="360"/>
      </w:pPr>
    </w:lvl>
    <w:lvl w:ilvl="5" w:tplc="89B8C38A">
      <w:start w:val="1"/>
      <w:numFmt w:val="lowerRoman"/>
      <w:lvlText w:val="%6."/>
      <w:lvlJc w:val="right"/>
      <w:pPr>
        <w:ind w:left="4320" w:hanging="180"/>
      </w:pPr>
    </w:lvl>
    <w:lvl w:ilvl="6" w:tplc="0D0CE726">
      <w:start w:val="1"/>
      <w:numFmt w:val="decimal"/>
      <w:lvlText w:val="%7."/>
      <w:lvlJc w:val="left"/>
      <w:pPr>
        <w:ind w:left="5040" w:hanging="360"/>
      </w:pPr>
    </w:lvl>
    <w:lvl w:ilvl="7" w:tplc="33581776">
      <w:start w:val="1"/>
      <w:numFmt w:val="lowerLetter"/>
      <w:lvlText w:val="%8."/>
      <w:lvlJc w:val="left"/>
      <w:pPr>
        <w:ind w:left="5760" w:hanging="360"/>
      </w:pPr>
    </w:lvl>
    <w:lvl w:ilvl="8" w:tplc="8AA2F9AC">
      <w:start w:val="1"/>
      <w:numFmt w:val="lowerRoman"/>
      <w:lvlText w:val="%9."/>
      <w:lvlJc w:val="right"/>
      <w:pPr>
        <w:ind w:left="6480" w:hanging="180"/>
      </w:pPr>
    </w:lvl>
  </w:abstractNum>
  <w:abstractNum w:abstractNumId="5" w15:restartNumberingAfterBreak="0">
    <w:nsid w:val="27E66026"/>
    <w:multiLevelType w:val="hybridMultilevel"/>
    <w:tmpl w:val="48FC3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381A"/>
    <w:multiLevelType w:val="hybridMultilevel"/>
    <w:tmpl w:val="5EFA1C8E"/>
    <w:lvl w:ilvl="0">
      <w:start w:val="1"/>
      <w:numFmt w:val="decimal"/>
      <w:lvlText w:val="%1.0"/>
      <w:lvlJc w:val="left"/>
      <w:pPr>
        <w:ind w:left="720" w:hanging="360"/>
      </w:pPr>
      <w:rPr>
        <w:rFonts w:hint="default"/>
      </w:rPr>
    </w:lvl>
    <w:lvl w:ilvl="1">
      <w:start w:val="1"/>
      <w:numFmt w:val="bullet"/>
      <w:lvlText w:val=""/>
      <w:lvlJc w:val="left"/>
      <w:pPr>
        <w:ind w:left="1440" w:hanging="360"/>
      </w:pPr>
      <w:rPr>
        <w:rFonts w:hint="default" w:ascii="Symbol" w:hAnsi="Symbol"/>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15:restartNumberingAfterBreak="0">
    <w:nsid w:val="456D2DB4"/>
    <w:multiLevelType w:val="hybridMultilevel"/>
    <w:tmpl w:val="D9008B08"/>
    <w:lvl w:ilvl="0">
      <w:start w:val="2"/>
      <w:numFmt w:val="decimal"/>
      <w:lvlText w:val="%1.0"/>
      <w:lvlJc w:val="left"/>
      <w:pPr>
        <w:ind w:left="720" w:hanging="360"/>
      </w:pPr>
      <w:rPr>
        <w:rFonts w:hint="default"/>
      </w:rPr>
    </w:lvl>
    <w:lvl w:ilvl="1">
      <w:start w:val="10"/>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8" w15:restartNumberingAfterBreak="0">
    <w:nsid w:val="470E28E2"/>
    <w:multiLevelType w:val="hybridMultilevel"/>
    <w:tmpl w:val="29C82D74"/>
    <w:lvl w:ilvl="0">
      <w:start w:val="1"/>
      <w:numFmt w:val="decimal"/>
      <w:lvlText w:val="%1.0"/>
      <w:lvlJc w:val="left"/>
      <w:pPr>
        <w:ind w:left="720" w:hanging="360"/>
      </w:pPr>
      <w:rPr>
        <w:rFonts w:hint="default"/>
      </w:rPr>
    </w:lvl>
    <w:lvl w:ilvl="1">
      <w:start w:val="1"/>
      <w:numFmt w:val="bullet"/>
      <w:lvlText w:val=""/>
      <w:lvlJc w:val="left"/>
      <w:pPr>
        <w:ind w:left="1440" w:hanging="360"/>
      </w:pPr>
      <w:rPr>
        <w:rFonts w:hint="default" w:ascii="Symbol" w:hAnsi="Symbol"/>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9" w15:restartNumberingAfterBreak="0">
    <w:nsid w:val="4B19344F"/>
    <w:multiLevelType w:val="multilevel"/>
    <w:tmpl w:val="0A106CCC"/>
    <w:lvl w:ilvl="0" w:tplc="596E36D8">
      <w:start w:val="1"/>
      <w:numFmt w:val="decimal"/>
      <w:lvlText w:val="%1."/>
      <w:lvlJc w:val="left"/>
      <w:pPr>
        <w:ind w:left="720" w:hanging="360"/>
      </w:pPr>
    </w:lvl>
    <w:lvl w:ilvl="1" w:tplc="89561F72">
      <w:start w:val="1"/>
      <w:numFmt w:val="lowerLetter"/>
      <w:lvlText w:val="%2."/>
      <w:lvlJc w:val="left"/>
      <w:pPr>
        <w:ind w:left="1440" w:hanging="360"/>
      </w:pPr>
    </w:lvl>
    <w:lvl w:ilvl="2" w:tplc="C79C66D4">
      <w:start w:val="1"/>
      <w:numFmt w:val="lowerRoman"/>
      <w:lvlText w:val="%3."/>
      <w:lvlJc w:val="right"/>
      <w:pPr>
        <w:ind w:left="2160" w:hanging="180"/>
      </w:pPr>
    </w:lvl>
    <w:lvl w:ilvl="3" w:tplc="6C8812D0">
      <w:start w:val="1"/>
      <w:numFmt w:val="decimal"/>
      <w:lvlText w:val="%4."/>
      <w:lvlJc w:val="left"/>
      <w:pPr>
        <w:ind w:left="2880" w:hanging="360"/>
      </w:pPr>
    </w:lvl>
    <w:lvl w:ilvl="4" w:tplc="30941C8E">
      <w:start w:val="1"/>
      <w:numFmt w:val="lowerLetter"/>
      <w:lvlText w:val="%5."/>
      <w:lvlJc w:val="left"/>
      <w:pPr>
        <w:ind w:left="3600" w:hanging="360"/>
      </w:pPr>
    </w:lvl>
    <w:lvl w:ilvl="5" w:tplc="E126F7BC">
      <w:start w:val="1"/>
      <w:numFmt w:val="lowerRoman"/>
      <w:lvlText w:val="%6."/>
      <w:lvlJc w:val="right"/>
      <w:pPr>
        <w:ind w:left="4320" w:hanging="180"/>
      </w:pPr>
    </w:lvl>
    <w:lvl w:ilvl="6" w:tplc="89785ACE">
      <w:start w:val="1"/>
      <w:numFmt w:val="decimal"/>
      <w:lvlText w:val="%7."/>
      <w:lvlJc w:val="left"/>
      <w:pPr>
        <w:ind w:left="5040" w:hanging="360"/>
      </w:pPr>
    </w:lvl>
    <w:lvl w:ilvl="7" w:tplc="FA2CF11C">
      <w:start w:val="1"/>
      <w:numFmt w:val="lowerLetter"/>
      <w:lvlText w:val="%8."/>
      <w:lvlJc w:val="left"/>
      <w:pPr>
        <w:ind w:left="5760" w:hanging="360"/>
      </w:pPr>
    </w:lvl>
    <w:lvl w:ilvl="8" w:tplc="8242BF06">
      <w:start w:val="1"/>
      <w:numFmt w:val="lowerRoman"/>
      <w:lvlText w:val="%9."/>
      <w:lvlJc w:val="right"/>
      <w:pPr>
        <w:ind w:left="6480" w:hanging="180"/>
      </w:pPr>
    </w:lvl>
  </w:abstractNum>
  <w:abstractNum w:abstractNumId="10" w15:restartNumberingAfterBreak="0">
    <w:nsid w:val="4FC16BE6"/>
    <w:multiLevelType w:val="multilevel"/>
    <w:tmpl w:val="D3504B76"/>
    <w:lvl w:ilvl="0">
      <w:start w:val="1"/>
      <w:numFmt w:val="decimal"/>
      <w:lvlText w:val="%1.0"/>
      <w:lvlJc w:val="left"/>
      <w:pPr>
        <w:ind w:left="720" w:hanging="360"/>
      </w:pPr>
      <w:rPr>
        <w:rFonts w:hint="default"/>
      </w:rPr>
    </w:lvl>
    <w:lvl w:ilvl="1">
      <w:start w:val="1"/>
      <w:numFmt w:val="bullet"/>
      <w:lvlText w:val=""/>
      <w:lvlJc w:val="left"/>
      <w:pPr>
        <w:ind w:left="1440" w:hanging="360"/>
      </w:pPr>
      <w:rPr>
        <w:rFonts w:hint="default" w:ascii="Symbol" w:hAnsi="Symbol"/>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1" w15:restartNumberingAfterBreak="0">
    <w:nsid w:val="51F6229A"/>
    <w:multiLevelType w:val="multilevel"/>
    <w:tmpl w:val="6560A7C0"/>
    <w:lvl w:ilvl="0">
      <w:start w:val="1"/>
      <w:numFmt w:val="bullet"/>
      <w:lvlText w:val=""/>
      <w:lvlJc w:val="left"/>
      <w:pPr>
        <w:ind w:left="1080" w:hanging="360"/>
      </w:pPr>
      <w:rPr>
        <w:rFonts w:hint="default" w:ascii="Symbol" w:hAnsi="Symbol"/>
      </w:rPr>
    </w:lvl>
    <w:lvl w:ilvl="1">
      <w:start w:val="1"/>
      <w:numFmt w:val="bullet"/>
      <w:lvlText w:val=""/>
      <w:lvlJc w:val="left"/>
      <w:pPr>
        <w:ind w:left="1800" w:hanging="360"/>
      </w:pPr>
      <w:rPr>
        <w:rFonts w:hint="default" w:ascii="Symbol" w:hAnsi="Symbol"/>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2" w15:restartNumberingAfterBreak="0">
    <w:nsid w:val="59277F47"/>
    <w:multiLevelType w:val="multilevel"/>
    <w:tmpl w:val="39DE6D2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5C7A002A"/>
    <w:multiLevelType w:val="hybridMultilevel"/>
    <w:tmpl w:val="0E6A445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5D607363"/>
    <w:multiLevelType w:val="multilevel"/>
    <w:tmpl w:val="C2E0B248"/>
    <w:lvl w:ilvl="0" w:tplc="09E27164">
      <w:start w:val="1"/>
      <w:numFmt w:val="decimal"/>
      <w:lvlText w:val="%1."/>
      <w:lvlJc w:val="left"/>
      <w:pPr>
        <w:ind w:left="720" w:hanging="360"/>
      </w:pPr>
    </w:lvl>
    <w:lvl w:ilvl="1" w:tplc="8CFC43DC">
      <w:start w:val="1"/>
      <w:numFmt w:val="lowerLetter"/>
      <w:lvlText w:val="%2."/>
      <w:lvlJc w:val="left"/>
      <w:pPr>
        <w:ind w:left="1440" w:hanging="360"/>
      </w:pPr>
    </w:lvl>
    <w:lvl w:ilvl="2" w:tplc="D5CED06E">
      <w:start w:val="1"/>
      <w:numFmt w:val="lowerRoman"/>
      <w:lvlText w:val="%3."/>
      <w:lvlJc w:val="right"/>
      <w:pPr>
        <w:ind w:left="2160" w:hanging="180"/>
      </w:pPr>
    </w:lvl>
    <w:lvl w:ilvl="3" w:tplc="AE462128">
      <w:start w:val="1"/>
      <w:numFmt w:val="decimal"/>
      <w:lvlText w:val="%4."/>
      <w:lvlJc w:val="left"/>
      <w:pPr>
        <w:ind w:left="2880" w:hanging="360"/>
      </w:pPr>
    </w:lvl>
    <w:lvl w:ilvl="4" w:tplc="72DE2C60">
      <w:start w:val="1"/>
      <w:numFmt w:val="lowerLetter"/>
      <w:lvlText w:val="%5."/>
      <w:lvlJc w:val="left"/>
      <w:pPr>
        <w:ind w:left="3600" w:hanging="360"/>
      </w:pPr>
    </w:lvl>
    <w:lvl w:ilvl="5" w:tplc="DD221912">
      <w:start w:val="1"/>
      <w:numFmt w:val="lowerRoman"/>
      <w:lvlText w:val="%6."/>
      <w:lvlJc w:val="right"/>
      <w:pPr>
        <w:ind w:left="4320" w:hanging="180"/>
      </w:pPr>
    </w:lvl>
    <w:lvl w:ilvl="6" w:tplc="097AFBAA">
      <w:start w:val="1"/>
      <w:numFmt w:val="decimal"/>
      <w:lvlText w:val="%7."/>
      <w:lvlJc w:val="left"/>
      <w:pPr>
        <w:ind w:left="5040" w:hanging="360"/>
      </w:pPr>
    </w:lvl>
    <w:lvl w:ilvl="7" w:tplc="75942A74">
      <w:start w:val="1"/>
      <w:numFmt w:val="lowerLetter"/>
      <w:lvlText w:val="%8."/>
      <w:lvlJc w:val="left"/>
      <w:pPr>
        <w:ind w:left="5760" w:hanging="360"/>
      </w:pPr>
    </w:lvl>
    <w:lvl w:ilvl="8" w:tplc="F8A0A746">
      <w:start w:val="1"/>
      <w:numFmt w:val="lowerRoman"/>
      <w:lvlText w:val="%9."/>
      <w:lvlJc w:val="right"/>
      <w:pPr>
        <w:ind w:left="6480" w:hanging="180"/>
      </w:pPr>
    </w:lvl>
  </w:abstractNum>
  <w:abstractNum w:abstractNumId="15" w15:restartNumberingAfterBreak="0">
    <w:nsid w:val="65177533"/>
    <w:multiLevelType w:val="multilevel"/>
    <w:tmpl w:val="D3504B76"/>
    <w:lvl w:ilvl="0">
      <w:start w:val="1"/>
      <w:numFmt w:val="decimal"/>
      <w:lvlText w:val="%1.0"/>
      <w:lvlJc w:val="left"/>
      <w:pPr>
        <w:ind w:left="720" w:hanging="360"/>
      </w:pPr>
      <w:rPr>
        <w:rFonts w:hint="default"/>
      </w:rPr>
    </w:lvl>
    <w:lvl w:ilvl="1">
      <w:start w:val="1"/>
      <w:numFmt w:val="bullet"/>
      <w:lvlText w:val=""/>
      <w:lvlJc w:val="left"/>
      <w:pPr>
        <w:ind w:left="1440" w:hanging="360"/>
      </w:pPr>
      <w:rPr>
        <w:rFonts w:hint="default" w:ascii="Symbol" w:hAnsi="Symbol"/>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670864E1"/>
    <w:multiLevelType w:val="multilevel"/>
    <w:tmpl w:val="B36CADF6"/>
    <w:lvl w:ilvl="0" w:tplc="2ABCB5C4">
      <w:start w:val="1"/>
      <w:numFmt w:val="decimal"/>
      <w:lvlText w:val="%1."/>
      <w:lvlJc w:val="left"/>
      <w:pPr>
        <w:ind w:left="720" w:hanging="360"/>
      </w:pPr>
    </w:lvl>
    <w:lvl w:ilvl="1" w:tplc="CC66F6B8">
      <w:start w:val="1"/>
      <w:numFmt w:val="lowerLetter"/>
      <w:lvlText w:val="%2."/>
      <w:lvlJc w:val="left"/>
      <w:pPr>
        <w:ind w:left="1440" w:hanging="360"/>
      </w:pPr>
    </w:lvl>
    <w:lvl w:ilvl="2" w:tplc="A6209980">
      <w:start w:val="1"/>
      <w:numFmt w:val="lowerRoman"/>
      <w:lvlText w:val="%3."/>
      <w:lvlJc w:val="right"/>
      <w:pPr>
        <w:ind w:left="2160" w:hanging="180"/>
      </w:pPr>
    </w:lvl>
    <w:lvl w:ilvl="3" w:tplc="6AD02FCA">
      <w:start w:val="1"/>
      <w:numFmt w:val="decimal"/>
      <w:lvlText w:val="%4."/>
      <w:lvlJc w:val="left"/>
      <w:pPr>
        <w:ind w:left="2880" w:hanging="360"/>
      </w:pPr>
    </w:lvl>
    <w:lvl w:ilvl="4" w:tplc="BE98845E">
      <w:start w:val="1"/>
      <w:numFmt w:val="lowerLetter"/>
      <w:lvlText w:val="%5."/>
      <w:lvlJc w:val="left"/>
      <w:pPr>
        <w:ind w:left="3600" w:hanging="360"/>
      </w:pPr>
    </w:lvl>
    <w:lvl w:ilvl="5" w:tplc="85BAB7EE">
      <w:start w:val="1"/>
      <w:numFmt w:val="lowerRoman"/>
      <w:lvlText w:val="%6."/>
      <w:lvlJc w:val="right"/>
      <w:pPr>
        <w:ind w:left="4320" w:hanging="180"/>
      </w:pPr>
    </w:lvl>
    <w:lvl w:ilvl="6" w:tplc="B2840E0C">
      <w:start w:val="1"/>
      <w:numFmt w:val="decimal"/>
      <w:lvlText w:val="%7."/>
      <w:lvlJc w:val="left"/>
      <w:pPr>
        <w:ind w:left="5040" w:hanging="360"/>
      </w:pPr>
    </w:lvl>
    <w:lvl w:ilvl="7" w:tplc="3482C45A">
      <w:start w:val="1"/>
      <w:numFmt w:val="lowerLetter"/>
      <w:lvlText w:val="%8."/>
      <w:lvlJc w:val="left"/>
      <w:pPr>
        <w:ind w:left="5760" w:hanging="360"/>
      </w:pPr>
    </w:lvl>
    <w:lvl w:ilvl="8" w:tplc="4EE2A42A">
      <w:start w:val="1"/>
      <w:numFmt w:val="lowerRoman"/>
      <w:lvlText w:val="%9."/>
      <w:lvlJc w:val="right"/>
      <w:pPr>
        <w:ind w:left="6480" w:hanging="180"/>
      </w:pPr>
    </w:lvl>
  </w:abstractNum>
  <w:abstractNum w:abstractNumId="17" w15:restartNumberingAfterBreak="0">
    <w:nsid w:val="6BA60733"/>
    <w:multiLevelType w:val="multilevel"/>
    <w:tmpl w:val="C9C29A90"/>
    <w:lvl w:ilvl="0">
      <w:start w:val="1"/>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6CF3719A"/>
    <w:multiLevelType w:val="multilevel"/>
    <w:tmpl w:val="041C0B26"/>
    <w:lvl w:ilvl="0" w:tplc="006EB72E">
      <w:start w:val="1"/>
      <w:numFmt w:val="bullet"/>
      <w:lvlText w:val=""/>
      <w:lvlJc w:val="left"/>
      <w:pPr>
        <w:ind w:left="720" w:hanging="360"/>
      </w:pPr>
      <w:rPr>
        <w:rFonts w:hint="default" w:ascii="Symbol" w:hAnsi="Symbol"/>
      </w:rPr>
    </w:lvl>
    <w:lvl w:ilvl="1" w:tplc="00203830">
      <w:start w:val="1"/>
      <w:numFmt w:val="bullet"/>
      <w:lvlText w:val=""/>
      <w:lvlJc w:val="left"/>
      <w:pPr>
        <w:ind w:left="1440" w:hanging="360"/>
      </w:pPr>
      <w:rPr>
        <w:rFonts w:hint="default" w:ascii="Symbol" w:hAnsi="Symbol"/>
      </w:rPr>
    </w:lvl>
    <w:lvl w:ilvl="2" w:tplc="19E4BC46">
      <w:start w:val="1"/>
      <w:numFmt w:val="bullet"/>
      <w:lvlText w:val=""/>
      <w:lvlJc w:val="left"/>
      <w:pPr>
        <w:ind w:left="2160" w:hanging="360"/>
      </w:pPr>
      <w:rPr>
        <w:rFonts w:hint="default" w:ascii="Wingdings" w:hAnsi="Wingdings"/>
      </w:rPr>
    </w:lvl>
    <w:lvl w:ilvl="3" w:tplc="3EA815B4">
      <w:start w:val="1"/>
      <w:numFmt w:val="bullet"/>
      <w:lvlText w:val=""/>
      <w:lvlJc w:val="left"/>
      <w:pPr>
        <w:ind w:left="2880" w:hanging="360"/>
      </w:pPr>
      <w:rPr>
        <w:rFonts w:hint="default" w:ascii="Symbol" w:hAnsi="Symbol"/>
      </w:rPr>
    </w:lvl>
    <w:lvl w:ilvl="4" w:tplc="F27AB896">
      <w:start w:val="1"/>
      <w:numFmt w:val="bullet"/>
      <w:lvlText w:val="o"/>
      <w:lvlJc w:val="left"/>
      <w:pPr>
        <w:ind w:left="3600" w:hanging="360"/>
      </w:pPr>
      <w:rPr>
        <w:rFonts w:hint="default" w:ascii="Courier New" w:hAnsi="Courier New"/>
      </w:rPr>
    </w:lvl>
    <w:lvl w:ilvl="5" w:tplc="F086F48A">
      <w:start w:val="1"/>
      <w:numFmt w:val="bullet"/>
      <w:lvlText w:val=""/>
      <w:lvlJc w:val="left"/>
      <w:pPr>
        <w:ind w:left="4320" w:hanging="360"/>
      </w:pPr>
      <w:rPr>
        <w:rFonts w:hint="default" w:ascii="Wingdings" w:hAnsi="Wingdings"/>
      </w:rPr>
    </w:lvl>
    <w:lvl w:ilvl="6" w:tplc="E4E855DE">
      <w:start w:val="1"/>
      <w:numFmt w:val="bullet"/>
      <w:lvlText w:val=""/>
      <w:lvlJc w:val="left"/>
      <w:pPr>
        <w:ind w:left="5040" w:hanging="360"/>
      </w:pPr>
      <w:rPr>
        <w:rFonts w:hint="default" w:ascii="Symbol" w:hAnsi="Symbol"/>
      </w:rPr>
    </w:lvl>
    <w:lvl w:ilvl="7" w:tplc="99CCD0C8">
      <w:start w:val="1"/>
      <w:numFmt w:val="bullet"/>
      <w:lvlText w:val="o"/>
      <w:lvlJc w:val="left"/>
      <w:pPr>
        <w:ind w:left="5760" w:hanging="360"/>
      </w:pPr>
      <w:rPr>
        <w:rFonts w:hint="default" w:ascii="Courier New" w:hAnsi="Courier New"/>
      </w:rPr>
    </w:lvl>
    <w:lvl w:ilvl="8" w:tplc="179C1F10">
      <w:start w:val="1"/>
      <w:numFmt w:val="bullet"/>
      <w:lvlText w:val=""/>
      <w:lvlJc w:val="left"/>
      <w:pPr>
        <w:ind w:left="6480" w:hanging="360"/>
      </w:pPr>
      <w:rPr>
        <w:rFonts w:hint="default" w:ascii="Wingdings" w:hAnsi="Wingdings"/>
      </w:rPr>
    </w:lvl>
  </w:abstractNum>
  <w:abstractNum w:abstractNumId="19" w15:restartNumberingAfterBreak="0">
    <w:nsid w:val="70511BD5"/>
    <w:multiLevelType w:val="multilevel"/>
    <w:tmpl w:val="1B9472AE"/>
    <w:lvl w:ilvl="0">
      <w:start w:val="1"/>
      <w:numFmt w:val="decimal"/>
      <w:lvlText w:val="%1.0"/>
      <w:lvlJc w:val="left"/>
      <w:pPr>
        <w:ind w:left="720" w:hanging="360"/>
      </w:pPr>
      <w:rPr>
        <w:rFonts w:hint="default"/>
      </w:rPr>
    </w:lvl>
    <w:lvl w:ilvl="1">
      <w:start w:val="1"/>
      <w:numFmt w:val="bullet"/>
      <w:lvlText w:val=""/>
      <w:lvlJc w:val="left"/>
      <w:pPr>
        <w:ind w:left="1440" w:hanging="360"/>
      </w:pPr>
      <w:rPr>
        <w:rFonts w:hint="default" w:ascii="Symbol" w:hAnsi="Symbol"/>
      </w:rPr>
    </w:lvl>
    <w:lvl w:ilvl="2">
      <w:start w:val="1"/>
      <w:numFmt w:val="bullet"/>
      <w:lvlText w:val=""/>
      <w:lvlJc w:val="left"/>
      <w:pPr>
        <w:ind w:left="2520" w:hanging="720"/>
      </w:pPr>
      <w:rPr>
        <w:rFonts w:hint="default" w:ascii="Symbol" w:hAnsi="Symbol"/>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0" w15:restartNumberingAfterBreak="0">
    <w:nsid w:val="71BC07F9"/>
    <w:multiLevelType w:val="multilevel"/>
    <w:tmpl w:val="C2B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C697C"/>
    <w:multiLevelType w:val="multilevel"/>
    <w:tmpl w:val="8C58B74A"/>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40818"/>
    <w:multiLevelType w:val="hybridMultilevel"/>
    <w:tmpl w:val="44B07344"/>
    <w:lvl w:ilvl="0" w:tplc="943C5FF2">
      <w:start w:val="1"/>
      <w:numFmt w:val="decimal"/>
      <w:lvlText w:val="%1."/>
      <w:lvlJc w:val="left"/>
      <w:pPr>
        <w:ind w:left="720" w:hanging="360"/>
      </w:pPr>
    </w:lvl>
    <w:lvl w:ilvl="1" w:tplc="498CFFA6">
      <w:start w:val="4"/>
      <w:numFmt w:val="lowerLetter"/>
      <w:lvlText w:val="%2."/>
      <w:lvlJc w:val="left"/>
      <w:pPr>
        <w:ind w:left="1440" w:hanging="360"/>
      </w:pPr>
    </w:lvl>
    <w:lvl w:ilvl="2" w:tplc="0E2E69CE">
      <w:start w:val="1"/>
      <w:numFmt w:val="lowerRoman"/>
      <w:lvlText w:val="%3."/>
      <w:lvlJc w:val="left"/>
      <w:pPr>
        <w:ind w:left="2160" w:hanging="180"/>
      </w:pPr>
    </w:lvl>
    <w:lvl w:ilvl="3" w:tplc="9E1C3F50">
      <w:start w:val="1"/>
      <w:numFmt w:val="decimal"/>
      <w:lvlText w:val="%4."/>
      <w:lvlJc w:val="left"/>
      <w:pPr>
        <w:ind w:left="2880" w:hanging="360"/>
      </w:pPr>
    </w:lvl>
    <w:lvl w:ilvl="4" w:tplc="74C07114">
      <w:start w:val="1"/>
      <w:numFmt w:val="lowerLetter"/>
      <w:lvlText w:val="%5."/>
      <w:lvlJc w:val="left"/>
      <w:pPr>
        <w:ind w:left="3600" w:hanging="360"/>
      </w:pPr>
    </w:lvl>
    <w:lvl w:ilvl="5" w:tplc="7E9C9CC6">
      <w:start w:val="1"/>
      <w:numFmt w:val="lowerRoman"/>
      <w:lvlText w:val="%6."/>
      <w:lvlJc w:val="right"/>
      <w:pPr>
        <w:ind w:left="4320" w:hanging="180"/>
      </w:pPr>
    </w:lvl>
    <w:lvl w:ilvl="6" w:tplc="F94A2946">
      <w:start w:val="1"/>
      <w:numFmt w:val="decimal"/>
      <w:lvlText w:val="%7."/>
      <w:lvlJc w:val="left"/>
      <w:pPr>
        <w:ind w:left="5040" w:hanging="360"/>
      </w:pPr>
    </w:lvl>
    <w:lvl w:ilvl="7" w:tplc="A9C20150">
      <w:start w:val="1"/>
      <w:numFmt w:val="lowerLetter"/>
      <w:lvlText w:val="%8."/>
      <w:lvlJc w:val="left"/>
      <w:pPr>
        <w:ind w:left="5760" w:hanging="360"/>
      </w:pPr>
    </w:lvl>
    <w:lvl w:ilvl="8" w:tplc="C2C0F30C">
      <w:start w:val="1"/>
      <w:numFmt w:val="lowerRoman"/>
      <w:lvlText w:val="%9."/>
      <w:lvlJc w:val="right"/>
      <w:pPr>
        <w:ind w:left="6480" w:hanging="180"/>
      </w:pPr>
    </w:lvl>
  </w:abstractNum>
  <w:abstractNum w:abstractNumId="23" w15:restartNumberingAfterBreak="0">
    <w:nsid w:val="7FA76B1E"/>
    <w:multiLevelType w:val="multilevel"/>
    <w:tmpl w:val="6F62A2B0"/>
    <w:lvl w:ilvl="0">
      <w:start w:val="1"/>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start w:val="1"/>
      <w:numFmt w:val="lowerLetter"/>
      <w:lvlText w:val="%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9"/>
  </w:num>
  <w:num w:numId="3">
    <w:abstractNumId w:val="22"/>
  </w:num>
  <w:num w:numId="4">
    <w:abstractNumId w:val="14"/>
  </w:num>
  <w:num w:numId="5">
    <w:abstractNumId w:val="16"/>
  </w:num>
  <w:num w:numId="6">
    <w:abstractNumId w:val="4"/>
  </w:num>
  <w:num w:numId="7">
    <w:abstractNumId w:val="18"/>
  </w:num>
  <w:num w:numId="8">
    <w:abstractNumId w:val="21"/>
  </w:num>
  <w:num w:numId="9">
    <w:abstractNumId w:val="12"/>
  </w:num>
  <w:num w:numId="10">
    <w:abstractNumId w:val="2"/>
  </w:num>
  <w:num w:numId="11">
    <w:abstractNumId w:val="7"/>
  </w:num>
  <w:num w:numId="12">
    <w:abstractNumId w:val="19"/>
  </w:num>
  <w:num w:numId="13">
    <w:abstractNumId w:val="20"/>
  </w:num>
  <w:num w:numId="14">
    <w:abstractNumId w:val="3"/>
  </w:num>
  <w:num w:numId="15">
    <w:abstractNumId w:val="10"/>
  </w:num>
  <w:num w:numId="16">
    <w:abstractNumId w:val="6"/>
  </w:num>
  <w:num w:numId="17">
    <w:abstractNumId w:val="15"/>
  </w:num>
  <w:num w:numId="18">
    <w:abstractNumId w:val="8"/>
  </w:num>
  <w:num w:numId="19">
    <w:abstractNumId w:val="11"/>
  </w:num>
  <w:num w:numId="20">
    <w:abstractNumId w:val="0"/>
  </w:num>
  <w:num w:numId="21">
    <w:abstractNumId w:val="13"/>
  </w:num>
  <w:num w:numId="22">
    <w:abstractNumId w:val="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8F"/>
    <w:rsid w:val="00042ED8"/>
    <w:rsid w:val="0005588A"/>
    <w:rsid w:val="00060118"/>
    <w:rsid w:val="000C3996"/>
    <w:rsid w:val="00150E19"/>
    <w:rsid w:val="001A0FB9"/>
    <w:rsid w:val="001E4AE5"/>
    <w:rsid w:val="002515BF"/>
    <w:rsid w:val="002956FF"/>
    <w:rsid w:val="002E0010"/>
    <w:rsid w:val="00317F81"/>
    <w:rsid w:val="003261E9"/>
    <w:rsid w:val="00332E36"/>
    <w:rsid w:val="00336E55"/>
    <w:rsid w:val="00343CC3"/>
    <w:rsid w:val="00361D01"/>
    <w:rsid w:val="00362667"/>
    <w:rsid w:val="00386F8F"/>
    <w:rsid w:val="003E62E9"/>
    <w:rsid w:val="003F165B"/>
    <w:rsid w:val="00403D62"/>
    <w:rsid w:val="00465F46"/>
    <w:rsid w:val="00493429"/>
    <w:rsid w:val="004B0C2C"/>
    <w:rsid w:val="004B39F1"/>
    <w:rsid w:val="004E5720"/>
    <w:rsid w:val="005372F1"/>
    <w:rsid w:val="00557BA8"/>
    <w:rsid w:val="005730CC"/>
    <w:rsid w:val="005C457B"/>
    <w:rsid w:val="005F07DD"/>
    <w:rsid w:val="00605F17"/>
    <w:rsid w:val="0061638E"/>
    <w:rsid w:val="00656B9A"/>
    <w:rsid w:val="00660793"/>
    <w:rsid w:val="00692A3F"/>
    <w:rsid w:val="006A0B1A"/>
    <w:rsid w:val="006D2B12"/>
    <w:rsid w:val="006D72B4"/>
    <w:rsid w:val="006F68E5"/>
    <w:rsid w:val="007062C2"/>
    <w:rsid w:val="0074DF80"/>
    <w:rsid w:val="00780D8D"/>
    <w:rsid w:val="007830F3"/>
    <w:rsid w:val="00793A61"/>
    <w:rsid w:val="007B5E8F"/>
    <w:rsid w:val="007C1232"/>
    <w:rsid w:val="007D54B0"/>
    <w:rsid w:val="00804A79"/>
    <w:rsid w:val="00815AF0"/>
    <w:rsid w:val="00854D1C"/>
    <w:rsid w:val="00865BE8"/>
    <w:rsid w:val="0086EF38"/>
    <w:rsid w:val="008B05CF"/>
    <w:rsid w:val="008C1EC9"/>
    <w:rsid w:val="008D2D2F"/>
    <w:rsid w:val="009230AA"/>
    <w:rsid w:val="00927A9F"/>
    <w:rsid w:val="00932985"/>
    <w:rsid w:val="009679FD"/>
    <w:rsid w:val="00970E77"/>
    <w:rsid w:val="009970BA"/>
    <w:rsid w:val="009976CC"/>
    <w:rsid w:val="009AEA26"/>
    <w:rsid w:val="00A27CF5"/>
    <w:rsid w:val="00A30BC5"/>
    <w:rsid w:val="00A3718B"/>
    <w:rsid w:val="00AB397E"/>
    <w:rsid w:val="00AD05DA"/>
    <w:rsid w:val="00BA16A3"/>
    <w:rsid w:val="00BF235D"/>
    <w:rsid w:val="00C13508"/>
    <w:rsid w:val="00C259B6"/>
    <w:rsid w:val="00C27F8E"/>
    <w:rsid w:val="00C57BA3"/>
    <w:rsid w:val="00C62106"/>
    <w:rsid w:val="00CB6933"/>
    <w:rsid w:val="00CC102E"/>
    <w:rsid w:val="00CF2EDF"/>
    <w:rsid w:val="00D25456"/>
    <w:rsid w:val="00D27629"/>
    <w:rsid w:val="00D3274F"/>
    <w:rsid w:val="00D34C16"/>
    <w:rsid w:val="00D728B4"/>
    <w:rsid w:val="00D8017B"/>
    <w:rsid w:val="00D83EA0"/>
    <w:rsid w:val="00D93067"/>
    <w:rsid w:val="00DA1A6D"/>
    <w:rsid w:val="00DA4FE6"/>
    <w:rsid w:val="00DB330B"/>
    <w:rsid w:val="00DD3CB4"/>
    <w:rsid w:val="00DD50A5"/>
    <w:rsid w:val="00E84BD6"/>
    <w:rsid w:val="00EA6998"/>
    <w:rsid w:val="00F2328C"/>
    <w:rsid w:val="00FA29F7"/>
    <w:rsid w:val="00FC16DB"/>
    <w:rsid w:val="00FD0DA1"/>
    <w:rsid w:val="01718462"/>
    <w:rsid w:val="02869BA5"/>
    <w:rsid w:val="02ACFCE6"/>
    <w:rsid w:val="033836E6"/>
    <w:rsid w:val="039F58E4"/>
    <w:rsid w:val="074E24C5"/>
    <w:rsid w:val="07756356"/>
    <w:rsid w:val="07D2A6AA"/>
    <w:rsid w:val="07D7D8D7"/>
    <w:rsid w:val="08B90644"/>
    <w:rsid w:val="08BF9EB1"/>
    <w:rsid w:val="0908C86D"/>
    <w:rsid w:val="0913C577"/>
    <w:rsid w:val="09ED459D"/>
    <w:rsid w:val="0A6A0F0E"/>
    <w:rsid w:val="0A6C92E7"/>
    <w:rsid w:val="0AB4EE31"/>
    <w:rsid w:val="0ABF62EB"/>
    <w:rsid w:val="0B41B262"/>
    <w:rsid w:val="0B5108B3"/>
    <w:rsid w:val="0BC0F953"/>
    <w:rsid w:val="0C35F786"/>
    <w:rsid w:val="0D3D18C3"/>
    <w:rsid w:val="0D419D78"/>
    <w:rsid w:val="0D991072"/>
    <w:rsid w:val="0E30B7EF"/>
    <w:rsid w:val="1112ACDB"/>
    <w:rsid w:val="115474C2"/>
    <w:rsid w:val="12165B67"/>
    <w:rsid w:val="12B9BC9F"/>
    <w:rsid w:val="12FEA47F"/>
    <w:rsid w:val="133978C1"/>
    <w:rsid w:val="1340C4A2"/>
    <w:rsid w:val="143C99E7"/>
    <w:rsid w:val="143FFF8A"/>
    <w:rsid w:val="149C6630"/>
    <w:rsid w:val="149E50AC"/>
    <w:rsid w:val="1537F452"/>
    <w:rsid w:val="15519686"/>
    <w:rsid w:val="15816469"/>
    <w:rsid w:val="1716FA7F"/>
    <w:rsid w:val="17D75A45"/>
    <w:rsid w:val="18284BD8"/>
    <w:rsid w:val="186A2552"/>
    <w:rsid w:val="18BE16C8"/>
    <w:rsid w:val="1932324D"/>
    <w:rsid w:val="1A123E62"/>
    <w:rsid w:val="1AF1387D"/>
    <w:rsid w:val="1B7AF6BC"/>
    <w:rsid w:val="1BBF9FAA"/>
    <w:rsid w:val="1C09692C"/>
    <w:rsid w:val="1C2CA8E3"/>
    <w:rsid w:val="1C621D72"/>
    <w:rsid w:val="1CC5FDA1"/>
    <w:rsid w:val="1CD92D61"/>
    <w:rsid w:val="1D019B39"/>
    <w:rsid w:val="1D35A5CD"/>
    <w:rsid w:val="1D4514CD"/>
    <w:rsid w:val="1E32AF40"/>
    <w:rsid w:val="1F2C1B04"/>
    <w:rsid w:val="1F3BB4B8"/>
    <w:rsid w:val="1F97417F"/>
    <w:rsid w:val="2088CBD7"/>
    <w:rsid w:val="210A5903"/>
    <w:rsid w:val="21960CB3"/>
    <w:rsid w:val="21AC5B64"/>
    <w:rsid w:val="22902290"/>
    <w:rsid w:val="23D65C53"/>
    <w:rsid w:val="23EF0D2B"/>
    <w:rsid w:val="24E92CAD"/>
    <w:rsid w:val="25C7BE4D"/>
    <w:rsid w:val="2689B942"/>
    <w:rsid w:val="2706E0C0"/>
    <w:rsid w:val="27E4C3D7"/>
    <w:rsid w:val="27EF6E3C"/>
    <w:rsid w:val="2802052D"/>
    <w:rsid w:val="28FC8C2E"/>
    <w:rsid w:val="2941C043"/>
    <w:rsid w:val="2AD0CFCD"/>
    <w:rsid w:val="2B26AFA9"/>
    <w:rsid w:val="2B6DAC45"/>
    <w:rsid w:val="2C310302"/>
    <w:rsid w:val="2C43B49B"/>
    <w:rsid w:val="2CA961DE"/>
    <w:rsid w:val="2E10C58F"/>
    <w:rsid w:val="2F757FB9"/>
    <w:rsid w:val="2F791741"/>
    <w:rsid w:val="30543C86"/>
    <w:rsid w:val="30A11F3E"/>
    <w:rsid w:val="325ABC03"/>
    <w:rsid w:val="33970D7A"/>
    <w:rsid w:val="33A8F5F4"/>
    <w:rsid w:val="346CE18B"/>
    <w:rsid w:val="34CA5B17"/>
    <w:rsid w:val="3546C50E"/>
    <w:rsid w:val="35954581"/>
    <w:rsid w:val="363AC08C"/>
    <w:rsid w:val="3829DEBA"/>
    <w:rsid w:val="38A91B70"/>
    <w:rsid w:val="39605674"/>
    <w:rsid w:val="39692384"/>
    <w:rsid w:val="3A16AC5B"/>
    <w:rsid w:val="3A4A3263"/>
    <w:rsid w:val="3A671C40"/>
    <w:rsid w:val="3AE735E6"/>
    <w:rsid w:val="3B479AA5"/>
    <w:rsid w:val="3C60B28D"/>
    <w:rsid w:val="3CEFF91A"/>
    <w:rsid w:val="3DA08C6B"/>
    <w:rsid w:val="3E5F2EC0"/>
    <w:rsid w:val="4070337E"/>
    <w:rsid w:val="40A7114E"/>
    <w:rsid w:val="40AD11BB"/>
    <w:rsid w:val="41C12D0F"/>
    <w:rsid w:val="4220BC45"/>
    <w:rsid w:val="424C34E3"/>
    <w:rsid w:val="427116D7"/>
    <w:rsid w:val="42A35EAD"/>
    <w:rsid w:val="42AEF8B8"/>
    <w:rsid w:val="4419F348"/>
    <w:rsid w:val="44B1BC2B"/>
    <w:rsid w:val="45811A56"/>
    <w:rsid w:val="45D4D811"/>
    <w:rsid w:val="45E9E468"/>
    <w:rsid w:val="46A43BCD"/>
    <w:rsid w:val="46DA2605"/>
    <w:rsid w:val="47CECB84"/>
    <w:rsid w:val="47F404FD"/>
    <w:rsid w:val="4919B83D"/>
    <w:rsid w:val="4949D6CB"/>
    <w:rsid w:val="49C95B67"/>
    <w:rsid w:val="4A0A1301"/>
    <w:rsid w:val="4A0AB10B"/>
    <w:rsid w:val="4A0E29A1"/>
    <w:rsid w:val="4A4F7AC2"/>
    <w:rsid w:val="4AD64A30"/>
    <w:rsid w:val="4BA2E7A3"/>
    <w:rsid w:val="4CE8BBF1"/>
    <w:rsid w:val="4D237E10"/>
    <w:rsid w:val="4DD7ACE8"/>
    <w:rsid w:val="4E4EBD31"/>
    <w:rsid w:val="4E5C417A"/>
    <w:rsid w:val="4EF00E53"/>
    <w:rsid w:val="50320FEC"/>
    <w:rsid w:val="522972DC"/>
    <w:rsid w:val="52820A60"/>
    <w:rsid w:val="52D932D3"/>
    <w:rsid w:val="52EC1DE7"/>
    <w:rsid w:val="52EF3F52"/>
    <w:rsid w:val="538B04C3"/>
    <w:rsid w:val="538BFA07"/>
    <w:rsid w:val="53D0EC7F"/>
    <w:rsid w:val="549E6290"/>
    <w:rsid w:val="55105ACA"/>
    <w:rsid w:val="563DDF6E"/>
    <w:rsid w:val="56563F08"/>
    <w:rsid w:val="56B13573"/>
    <w:rsid w:val="56C75C94"/>
    <w:rsid w:val="571DBEE5"/>
    <w:rsid w:val="57298A72"/>
    <w:rsid w:val="57C757DA"/>
    <w:rsid w:val="583F0643"/>
    <w:rsid w:val="59A43E0D"/>
    <w:rsid w:val="5A408D68"/>
    <w:rsid w:val="5BFFCF38"/>
    <w:rsid w:val="5C5F4120"/>
    <w:rsid w:val="5D2539EA"/>
    <w:rsid w:val="5DCBA956"/>
    <w:rsid w:val="5EC9EABB"/>
    <w:rsid w:val="5F23D97C"/>
    <w:rsid w:val="602913FC"/>
    <w:rsid w:val="60CF68F3"/>
    <w:rsid w:val="6127F1EE"/>
    <w:rsid w:val="62C7A83A"/>
    <w:rsid w:val="62EB1602"/>
    <w:rsid w:val="63AFD590"/>
    <w:rsid w:val="63D08F33"/>
    <w:rsid w:val="63FE1F04"/>
    <w:rsid w:val="65A76ADF"/>
    <w:rsid w:val="65A9B6A5"/>
    <w:rsid w:val="66A5B3FF"/>
    <w:rsid w:val="66E2C93F"/>
    <w:rsid w:val="6817B593"/>
    <w:rsid w:val="69351EC0"/>
    <w:rsid w:val="6A36952F"/>
    <w:rsid w:val="6A561662"/>
    <w:rsid w:val="6BC6CEAC"/>
    <w:rsid w:val="6D0BEFF0"/>
    <w:rsid w:val="6D170B73"/>
    <w:rsid w:val="6D3A8E18"/>
    <w:rsid w:val="6DAA49BA"/>
    <w:rsid w:val="6E65C7E7"/>
    <w:rsid w:val="6EBC1BE3"/>
    <w:rsid w:val="6FBADC2C"/>
    <w:rsid w:val="703CA3CF"/>
    <w:rsid w:val="704ECBEC"/>
    <w:rsid w:val="708D57F2"/>
    <w:rsid w:val="70BB07A1"/>
    <w:rsid w:val="71CFAB45"/>
    <w:rsid w:val="726331FB"/>
    <w:rsid w:val="72B8B882"/>
    <w:rsid w:val="7318CBA6"/>
    <w:rsid w:val="73686121"/>
    <w:rsid w:val="7399EE01"/>
    <w:rsid w:val="741097B2"/>
    <w:rsid w:val="745087AE"/>
    <w:rsid w:val="7460F96E"/>
    <w:rsid w:val="75B7C458"/>
    <w:rsid w:val="75FE22F4"/>
    <w:rsid w:val="768FA5E4"/>
    <w:rsid w:val="76B2F944"/>
    <w:rsid w:val="77D530AA"/>
    <w:rsid w:val="78218AF4"/>
    <w:rsid w:val="78E6C399"/>
    <w:rsid w:val="78F7B516"/>
    <w:rsid w:val="7CCF573D"/>
    <w:rsid w:val="7D845528"/>
    <w:rsid w:val="7DA4210D"/>
    <w:rsid w:val="7DE5C7C4"/>
    <w:rsid w:val="7DFD4598"/>
    <w:rsid w:val="7E975D17"/>
    <w:rsid w:val="7EF46DFB"/>
    <w:rsid w:val="7F4C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141D"/>
  <w15:chartTrackingRefBased/>
  <w15:docId w15:val="{37A0886D-2903-4429-A380-B9C543C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86F8F"/>
    <w:pPr>
      <w:ind w:left="720"/>
      <w:contextualSpacing/>
    </w:pPr>
  </w:style>
  <w:style w:type="paragraph" w:styleId="Default" w:customStyle="1">
    <w:name w:val="Default"/>
    <w:rsid w:val="00386F8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70E77"/>
    <w:rPr>
      <w:sz w:val="16"/>
      <w:szCs w:val="16"/>
    </w:rPr>
  </w:style>
  <w:style w:type="paragraph" w:styleId="CommentText">
    <w:name w:val="annotation text"/>
    <w:basedOn w:val="Normal"/>
    <w:link w:val="CommentTextChar"/>
    <w:uiPriority w:val="99"/>
    <w:semiHidden/>
    <w:unhideWhenUsed/>
    <w:rsid w:val="00970E77"/>
    <w:pPr>
      <w:spacing w:line="240" w:lineRule="auto"/>
    </w:pPr>
    <w:rPr>
      <w:sz w:val="20"/>
      <w:szCs w:val="20"/>
    </w:rPr>
  </w:style>
  <w:style w:type="character" w:styleId="CommentTextChar" w:customStyle="1">
    <w:name w:val="Comment Text Char"/>
    <w:basedOn w:val="DefaultParagraphFont"/>
    <w:link w:val="CommentText"/>
    <w:uiPriority w:val="99"/>
    <w:semiHidden/>
    <w:rsid w:val="00970E77"/>
    <w:rPr>
      <w:sz w:val="20"/>
      <w:szCs w:val="20"/>
    </w:rPr>
  </w:style>
  <w:style w:type="paragraph" w:styleId="CommentSubject">
    <w:name w:val="annotation subject"/>
    <w:basedOn w:val="CommentText"/>
    <w:next w:val="CommentText"/>
    <w:link w:val="CommentSubjectChar"/>
    <w:uiPriority w:val="99"/>
    <w:semiHidden/>
    <w:unhideWhenUsed/>
    <w:rsid w:val="00970E77"/>
    <w:rPr>
      <w:b/>
      <w:bCs/>
    </w:rPr>
  </w:style>
  <w:style w:type="character" w:styleId="CommentSubjectChar" w:customStyle="1">
    <w:name w:val="Comment Subject Char"/>
    <w:basedOn w:val="CommentTextChar"/>
    <w:link w:val="CommentSubject"/>
    <w:uiPriority w:val="99"/>
    <w:semiHidden/>
    <w:rsid w:val="00970E77"/>
    <w:rPr>
      <w:b/>
      <w:bCs/>
      <w:sz w:val="20"/>
      <w:szCs w:val="20"/>
    </w:rPr>
  </w:style>
  <w:style w:type="paragraph" w:styleId="BalloonText">
    <w:name w:val="Balloon Text"/>
    <w:basedOn w:val="Normal"/>
    <w:link w:val="BalloonTextChar"/>
    <w:uiPriority w:val="99"/>
    <w:semiHidden/>
    <w:unhideWhenUsed/>
    <w:rsid w:val="00970E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70E77"/>
    <w:rPr>
      <w:rFonts w:ascii="Segoe UI" w:hAnsi="Segoe UI" w:cs="Segoe UI"/>
      <w:sz w:val="18"/>
      <w:szCs w:val="18"/>
    </w:rPr>
  </w:style>
  <w:style w:type="character" w:styleId="Hyperlink">
    <w:name w:val="Hyperlink"/>
    <w:basedOn w:val="DefaultParagraphFont"/>
    <w:uiPriority w:val="99"/>
    <w:semiHidden/>
    <w:unhideWhenUsed/>
    <w:rsid w:val="00DA1A6D"/>
    <w:rPr>
      <w:color w:val="0000FF"/>
      <w:u w:val="single"/>
    </w:rPr>
  </w:style>
  <w:style w:type="character" w:styleId="normaltextrun" w:customStyle="1">
    <w:name w:val="normaltextrun"/>
    <w:basedOn w:val="DefaultParagraphFont"/>
    <w:rsid w:val="0099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iversity.pitt.edu/civil-rights-title-ix-compliance/make-repor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12twenty.com/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iversity.pitt.edu/civil-rights-title-ix-compliance/policies-procedures-and-practices" TargetMode="External" Id="rId11" /><Relationship Type="http://schemas.openxmlformats.org/officeDocument/2006/relationships/numbering" Target="numbering.xml" Id="rId5" /><Relationship Type="http://schemas.openxmlformats.org/officeDocument/2006/relationships/hyperlink" Target="https://www.diversity.pitt.edu/civil-rights-title-ix-compliance/policies-procedures-and-practices/notice-non-discrimination" TargetMode="External" Id="rId15" /><Relationship Type="http://schemas.openxmlformats.org/officeDocument/2006/relationships/hyperlink" Target="http://cfo.pitt.edu/policies/documents/policy07-01-03.web.pdf" TargetMode="External" Id="rId10" /><Relationship Type="http://schemas.microsoft.com/office/2018/08/relationships/commentsExtensible" Target="commentsExtensible.xml" Id="Rb9d70ec0b5a641f6" /><Relationship Type="http://schemas.openxmlformats.org/officeDocument/2006/relationships/customXml" Target="../customXml/item4.xml" Id="rId4" /><Relationship Type="http://schemas.openxmlformats.org/officeDocument/2006/relationships/hyperlink" Target="https://www.nalp.org/fair_ethical_recruitment" TargetMode="External" Id="rId9" /><Relationship Type="http://schemas.openxmlformats.org/officeDocument/2006/relationships/hyperlink" Target="https://www.diversity.pitt.edu/civil-rights-title-ix-compliance/make-report/report-form" TargetMode="External" Id="rId14" /><Relationship Type="http://schemas.microsoft.com/office/2016/09/relationships/commentsIds" Target="commentsIds.xml" Id="Rff6b7b51c4b040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1394f9-db2a-42ec-8b0c-3a07f4bddc89">
      <UserInfo>
        <DisplayName>Gilson, Stephen</DisplayName>
        <AccountId>1149</AccountId>
        <AccountType/>
      </UserInfo>
      <UserInfo>
        <DisplayName>Hamoudi, Haider</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C1FAC37218A54B829421F5FA582D60" ma:contentTypeVersion="12" ma:contentTypeDescription="Create a new document." ma:contentTypeScope="" ma:versionID="cb3b3f8bbc447b3687b18cf8161af7e6">
  <xsd:schema xmlns:xsd="http://www.w3.org/2001/XMLSchema" xmlns:xs="http://www.w3.org/2001/XMLSchema" xmlns:p="http://schemas.microsoft.com/office/2006/metadata/properties" xmlns:ns2="fa0ef132-abfe-4ae1-9858-567b0b7eaf85" xmlns:ns3="701394f9-db2a-42ec-8b0c-3a07f4bddc89" targetNamespace="http://schemas.microsoft.com/office/2006/metadata/properties" ma:root="true" ma:fieldsID="3616699e14b7237b9f650c4486bbda55" ns2:_="" ns3:_="">
    <xsd:import namespace="fa0ef132-abfe-4ae1-9858-567b0b7eaf85"/>
    <xsd:import namespace="701394f9-db2a-42ec-8b0c-3a07f4bdd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ef132-abfe-4ae1-9858-567b0b7ea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394f9-db2a-42ec-8b0c-3a07f4bdd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E6C2-6E70-4CF1-96F9-F5A17097BD24}">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701394f9-db2a-42ec-8b0c-3a07f4bddc89"/>
    <ds:schemaRef ds:uri="http://purl.org/dc/elements/1.1/"/>
    <ds:schemaRef ds:uri="fa0ef132-abfe-4ae1-9858-567b0b7eaf85"/>
    <ds:schemaRef ds:uri="http://purl.org/dc/terms/"/>
  </ds:schemaRefs>
</ds:datastoreItem>
</file>

<file path=customXml/itemProps2.xml><?xml version="1.0" encoding="utf-8"?>
<ds:datastoreItem xmlns:ds="http://schemas.openxmlformats.org/officeDocument/2006/customXml" ds:itemID="{E43E40CD-4872-4FDA-B5E1-DD925B9AF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ef132-abfe-4ae1-9858-567b0b7eaf85"/>
    <ds:schemaRef ds:uri="701394f9-db2a-42ec-8b0c-3a07f4bdd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FE46A-7CFE-41A5-BC8E-E2AA712526C3}">
  <ds:schemaRefs>
    <ds:schemaRef ds:uri="http://schemas.microsoft.com/sharepoint/v3/contenttype/forms"/>
  </ds:schemaRefs>
</ds:datastoreItem>
</file>

<file path=customXml/itemProps4.xml><?xml version="1.0" encoding="utf-8"?>
<ds:datastoreItem xmlns:ds="http://schemas.openxmlformats.org/officeDocument/2006/customXml" ds:itemID="{9D24C7EA-5B0E-40D4-A705-9117EADD55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Weissman, Sarah R</dc:creator>
  <keywords/>
  <dc:description/>
  <lastModifiedBy>McCain, Rochelle R.</lastModifiedBy>
  <revision>515</revision>
  <dcterms:created xsi:type="dcterms:W3CDTF">2020-07-30T21:46:00.0000000Z</dcterms:created>
  <dcterms:modified xsi:type="dcterms:W3CDTF">2020-11-12T22:55:33.1587333Z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0x010100CAC1FAC37218A54B829421F5FA582D60</vt:lpwstr>
  </property>
</Properties>
</file>